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BD" w:rsidRDefault="001B2CBD" w:rsidP="00A5560E">
      <w:pPr>
        <w:jc w:val="center"/>
      </w:pPr>
    </w:p>
    <w:p w:rsidR="00DF14FD" w:rsidRDefault="00DF14FD" w:rsidP="00DF14FD">
      <w:pPr>
        <w:spacing w:after="120"/>
        <w:jc w:val="center"/>
        <w:rPr>
          <w:b/>
        </w:rPr>
      </w:pPr>
    </w:p>
    <w:p w:rsidR="002F0CF2" w:rsidRPr="00013377" w:rsidRDefault="003436FE" w:rsidP="002F0CF2">
      <w:pPr>
        <w:spacing w:after="120"/>
        <w:jc w:val="center"/>
        <w:rPr>
          <w:b/>
          <w:bCs/>
        </w:rPr>
      </w:pPr>
      <w:r w:rsidRPr="001B2CBD">
        <w:rPr>
          <w:b/>
        </w:rPr>
        <w:t>REFERENCE</w:t>
      </w:r>
      <w:r w:rsidR="001D6BDC" w:rsidRPr="001B2CBD">
        <w:rPr>
          <w:b/>
        </w:rPr>
        <w:t xml:space="preserve">: </w:t>
      </w:r>
      <w:bookmarkStart w:id="0" w:name="_Hlk27488478"/>
      <w:bookmarkStart w:id="1" w:name="_Hlk31017152"/>
      <w:r w:rsidR="002F0CF2" w:rsidRPr="00013377">
        <w:rPr>
          <w:b/>
          <w:bCs/>
        </w:rPr>
        <w:t xml:space="preserve">“Integrated Water Management System in Crossborder Area – CROSS WATER/No 361/Thematic Notice” co-financed by the European Union under the Instrument for Pre-Accession Assistance IPA Interreg IPA CBC Italy- Albania – Montenegro Order </w:t>
      </w:r>
      <w:r w:rsidR="002F0CF2" w:rsidRPr="00EC7E5E">
        <w:rPr>
          <w:b/>
          <w:bCs/>
        </w:rPr>
        <w:t>NO 4</w:t>
      </w:r>
      <w:r w:rsidR="002F0CF2">
        <w:rPr>
          <w:b/>
          <w:bCs/>
        </w:rPr>
        <w:t>3824</w:t>
      </w:r>
      <w:r w:rsidR="002F0CF2" w:rsidRPr="00EC7E5E">
        <w:rPr>
          <w:b/>
          <w:bCs/>
        </w:rPr>
        <w:t xml:space="preserve"> Date: </w:t>
      </w:r>
      <w:r w:rsidR="002F0CF2">
        <w:rPr>
          <w:b/>
          <w:bCs/>
        </w:rPr>
        <w:t>15</w:t>
      </w:r>
      <w:r w:rsidR="002F0CF2" w:rsidRPr="00EC7E5E">
        <w:rPr>
          <w:b/>
          <w:bCs/>
        </w:rPr>
        <w:t>.11.2019</w:t>
      </w:r>
    </w:p>
    <w:bookmarkEnd w:id="1"/>
    <w:p w:rsidR="00DF14FD" w:rsidRPr="00D52481" w:rsidRDefault="00DF14FD" w:rsidP="002F0CF2">
      <w:pPr>
        <w:rPr>
          <w:sz w:val="24"/>
          <w:szCs w:val="24"/>
        </w:rPr>
      </w:pPr>
    </w:p>
    <w:p w:rsidR="005A6F8F" w:rsidRPr="005A6F8F" w:rsidRDefault="005A6F8F" w:rsidP="00FD2FDB">
      <w:pPr>
        <w:spacing w:after="120"/>
        <w:jc w:val="both"/>
        <w:rPr>
          <w:sz w:val="24"/>
          <w:szCs w:val="24"/>
          <w:lang w:val="en-US"/>
        </w:rPr>
      </w:pPr>
    </w:p>
    <w:p w:rsidR="001B2CBD" w:rsidRDefault="002F0CF2" w:rsidP="001B2CBD">
      <w:pPr>
        <w:spacing w:before="240"/>
        <w:jc w:val="center"/>
        <w:outlineLvl w:val="0"/>
        <w:rPr>
          <w:b/>
          <w:bCs/>
        </w:rPr>
      </w:pPr>
      <w:bookmarkStart w:id="2" w:name="_Hlk31020898"/>
      <w:bookmarkEnd w:id="0"/>
      <w:r>
        <w:rPr>
          <w:b/>
          <w:bCs/>
        </w:rPr>
        <w:t xml:space="preserve">External Expertise/ </w:t>
      </w:r>
      <w:r w:rsidRPr="00F71119">
        <w:rPr>
          <w:b/>
          <w:bCs/>
        </w:rPr>
        <w:t>WP M Project Management</w:t>
      </w:r>
      <w:bookmarkEnd w:id="2"/>
    </w:p>
    <w:p w:rsidR="002F0CF2" w:rsidRPr="001B2CBD" w:rsidRDefault="002F0CF2" w:rsidP="001B2CBD">
      <w:pPr>
        <w:spacing w:before="240"/>
        <w:jc w:val="center"/>
        <w:outlineLvl w:val="0"/>
        <w:rPr>
          <w:b/>
          <w:sz w:val="24"/>
          <w:szCs w:val="24"/>
        </w:rPr>
      </w:pPr>
    </w:p>
    <w:p w:rsidR="003436FE" w:rsidRPr="00306E9F" w:rsidRDefault="003436FE" w:rsidP="0099305E">
      <w:pPr>
        <w:pStyle w:val="Subtitle"/>
        <w:spacing w:after="240"/>
        <w:rPr>
          <w:sz w:val="22"/>
          <w:szCs w:val="22"/>
          <w:lang w:val="en-GB"/>
        </w:rPr>
      </w:pPr>
      <w:r w:rsidRPr="00306E9F">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306E9F" w:rsidRDefault="003436FE">
      <w:pPr>
        <w:pStyle w:val="Subtitle"/>
        <w:spacing w:after="240"/>
        <w:jc w:val="both"/>
        <w:rPr>
          <w:sz w:val="22"/>
          <w:szCs w:val="22"/>
          <w:lang w:val="en-GB"/>
        </w:rPr>
      </w:pPr>
      <w:r w:rsidRPr="00306E9F">
        <w:rPr>
          <w:sz w:val="22"/>
          <w:szCs w:val="22"/>
          <w:lang w:val="en-GB"/>
        </w:rPr>
        <w:t xml:space="preserve">These instructions set out the rules for submitting, selecting and implementing contracts financed under this call for tenders, in conformity with the Practical Guide, (available on the internet at this address: </w:t>
      </w:r>
      <w:hyperlink r:id="rId8" w:history="1">
        <w:r w:rsidR="00996707" w:rsidRPr="00306E9F">
          <w:rPr>
            <w:rStyle w:val="Hyperlink"/>
            <w:sz w:val="22"/>
            <w:szCs w:val="22"/>
            <w:lang w:val="en-GB"/>
          </w:rPr>
          <w:t>http://ec.europa.eu/europeaid/prag/document.do</w:t>
        </w:r>
      </w:hyperlink>
      <w:r w:rsidR="00996707" w:rsidRPr="00306E9F">
        <w:rPr>
          <w:sz w:val="22"/>
          <w:szCs w:val="22"/>
          <w:lang w:val="en-GB"/>
        </w:rPr>
        <w:t xml:space="preserve"> </w:t>
      </w:r>
      <w:r w:rsidRPr="00306E9F">
        <w:rPr>
          <w:sz w:val="22"/>
          <w:szCs w:val="22"/>
          <w:lang w:val="en-GB"/>
        </w:rPr>
        <w:t xml:space="preserve">). </w:t>
      </w:r>
    </w:p>
    <w:p w:rsidR="003436FE" w:rsidRPr="00306E9F" w:rsidRDefault="003436FE" w:rsidP="00F337FD">
      <w:pPr>
        <w:keepNext/>
        <w:numPr>
          <w:ilvl w:val="0"/>
          <w:numId w:val="3"/>
        </w:numPr>
        <w:spacing w:before="120" w:after="120"/>
        <w:jc w:val="both"/>
        <w:rPr>
          <w:b/>
          <w:sz w:val="24"/>
          <w:szCs w:val="24"/>
        </w:rPr>
      </w:pPr>
      <w:r w:rsidRPr="00306E9F">
        <w:rPr>
          <w:b/>
          <w:sz w:val="24"/>
          <w:szCs w:val="24"/>
        </w:rPr>
        <w:t>Services to be provided</w:t>
      </w:r>
    </w:p>
    <w:p w:rsidR="003436FE" w:rsidRPr="00306E9F" w:rsidRDefault="003436FE">
      <w:pPr>
        <w:spacing w:after="120"/>
        <w:jc w:val="both"/>
        <w:rPr>
          <w:sz w:val="22"/>
          <w:szCs w:val="22"/>
        </w:rPr>
      </w:pPr>
      <w:r w:rsidRPr="00306E9F">
        <w:rPr>
          <w:sz w:val="22"/>
          <w:szCs w:val="22"/>
        </w:rPr>
        <w:t>The services required by the Contracting Authority are described in the Terms of Reference. They are set out in Annex II to the draft contract, which forms Part B of this tender dossier.</w:t>
      </w:r>
    </w:p>
    <w:p w:rsidR="003436FE" w:rsidRDefault="003436FE" w:rsidP="00F337FD">
      <w:pPr>
        <w:keepNext/>
        <w:numPr>
          <w:ilvl w:val="0"/>
          <w:numId w:val="3"/>
        </w:numPr>
        <w:spacing w:before="120" w:after="120"/>
        <w:jc w:val="both"/>
        <w:rPr>
          <w:b/>
          <w:sz w:val="24"/>
          <w:szCs w:val="24"/>
        </w:rPr>
      </w:pPr>
      <w:bookmarkStart w:id="3" w:name="_Ref499723935"/>
      <w:r w:rsidRPr="00306E9F">
        <w:rPr>
          <w:b/>
          <w:sz w:val="24"/>
          <w:szCs w:val="24"/>
        </w:rPr>
        <w:t>Timetable</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472"/>
        <w:gridCol w:w="1572"/>
      </w:tblGrid>
      <w:tr w:rsidR="002E4D84" w:rsidRPr="002B370E" w:rsidTr="001B2CBD">
        <w:tblPrEx>
          <w:tblCellMar>
            <w:top w:w="0" w:type="dxa"/>
            <w:bottom w:w="0" w:type="dxa"/>
          </w:tblCellMar>
        </w:tblPrEx>
        <w:tc>
          <w:tcPr>
            <w:tcW w:w="4320" w:type="dxa"/>
            <w:tcBorders>
              <w:bottom w:val="nil"/>
            </w:tcBorders>
          </w:tcPr>
          <w:p w:rsidR="002E4D84" w:rsidRPr="002B370E" w:rsidRDefault="002E4D84" w:rsidP="00F337FD">
            <w:pPr>
              <w:rPr>
                <w:sz w:val="22"/>
                <w:szCs w:val="22"/>
              </w:rPr>
            </w:pPr>
          </w:p>
        </w:tc>
        <w:tc>
          <w:tcPr>
            <w:tcW w:w="2472" w:type="dxa"/>
            <w:shd w:val="pct10" w:color="auto" w:fill="FFFFFF"/>
          </w:tcPr>
          <w:p w:rsidR="002E4D84" w:rsidRPr="002B370E" w:rsidRDefault="002E4D84" w:rsidP="00F337FD">
            <w:pPr>
              <w:jc w:val="center"/>
              <w:rPr>
                <w:b/>
                <w:sz w:val="22"/>
                <w:szCs w:val="22"/>
              </w:rPr>
            </w:pPr>
            <w:r w:rsidRPr="002B370E">
              <w:rPr>
                <w:b/>
                <w:sz w:val="22"/>
                <w:szCs w:val="22"/>
              </w:rPr>
              <w:t>DATE</w:t>
            </w:r>
          </w:p>
        </w:tc>
        <w:tc>
          <w:tcPr>
            <w:tcW w:w="1572" w:type="dxa"/>
            <w:tcBorders>
              <w:bottom w:val="nil"/>
            </w:tcBorders>
            <w:shd w:val="pct10" w:color="auto" w:fill="FFFFFF"/>
          </w:tcPr>
          <w:p w:rsidR="002E4D84" w:rsidRPr="002B370E" w:rsidRDefault="002E4D84" w:rsidP="00F337FD">
            <w:pPr>
              <w:jc w:val="center"/>
              <w:rPr>
                <w:b/>
                <w:sz w:val="22"/>
                <w:szCs w:val="22"/>
              </w:rPr>
            </w:pPr>
            <w:r w:rsidRPr="002B370E">
              <w:rPr>
                <w:b/>
                <w:sz w:val="22"/>
                <w:szCs w:val="22"/>
              </w:rPr>
              <w:t>TIME*</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Site visit (if any)</w:t>
            </w:r>
          </w:p>
        </w:tc>
        <w:tc>
          <w:tcPr>
            <w:tcW w:w="2472" w:type="dxa"/>
            <w:shd w:val="clear" w:color="auto" w:fill="auto"/>
          </w:tcPr>
          <w:p w:rsidR="002E4D84" w:rsidRPr="00650475" w:rsidRDefault="002E4D84" w:rsidP="00F337FD">
            <w:pPr>
              <w:spacing w:before="120" w:after="120"/>
              <w:jc w:val="center"/>
              <w:rPr>
                <w:sz w:val="22"/>
                <w:szCs w:val="22"/>
              </w:rPr>
            </w:pPr>
            <w:r w:rsidRPr="00650475">
              <w:rPr>
                <w:sz w:val="22"/>
                <w:szCs w:val="22"/>
              </w:rPr>
              <w:t>Not applicable</w:t>
            </w:r>
          </w:p>
        </w:tc>
        <w:tc>
          <w:tcPr>
            <w:tcW w:w="1572" w:type="dxa"/>
            <w:shd w:val="clear" w:color="auto" w:fill="auto"/>
          </w:tcPr>
          <w:p w:rsidR="002E4D84" w:rsidRPr="00650475" w:rsidRDefault="002E4D84" w:rsidP="00F337FD">
            <w:pPr>
              <w:spacing w:before="120" w:after="120"/>
              <w:rPr>
                <w:sz w:val="22"/>
                <w:szCs w:val="22"/>
              </w:rPr>
            </w:pPr>
            <w:r w:rsidRPr="00650475">
              <w:rPr>
                <w:sz w:val="22"/>
                <w:szCs w:val="22"/>
              </w:rPr>
              <w:t>Not applicable</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Information meeting (if any)</w:t>
            </w:r>
          </w:p>
        </w:tc>
        <w:tc>
          <w:tcPr>
            <w:tcW w:w="2472" w:type="dxa"/>
          </w:tcPr>
          <w:p w:rsidR="002E4D84" w:rsidRPr="00650475" w:rsidRDefault="002E4D84" w:rsidP="00F337FD">
            <w:pPr>
              <w:spacing w:before="120" w:after="120"/>
              <w:jc w:val="center"/>
              <w:rPr>
                <w:sz w:val="22"/>
                <w:szCs w:val="22"/>
              </w:rPr>
            </w:pPr>
            <w:r w:rsidRPr="00650475">
              <w:rPr>
                <w:sz w:val="22"/>
                <w:szCs w:val="22"/>
              </w:rPr>
              <w:t>Not applicable</w:t>
            </w:r>
          </w:p>
        </w:tc>
        <w:tc>
          <w:tcPr>
            <w:tcW w:w="1572" w:type="dxa"/>
          </w:tcPr>
          <w:p w:rsidR="002E4D84" w:rsidRPr="00650475" w:rsidRDefault="002E4D84" w:rsidP="00F337FD">
            <w:pPr>
              <w:spacing w:before="120" w:after="120"/>
              <w:rPr>
                <w:sz w:val="22"/>
                <w:szCs w:val="22"/>
              </w:rPr>
            </w:pPr>
            <w:r w:rsidRPr="00650475">
              <w:rPr>
                <w:sz w:val="22"/>
                <w:szCs w:val="22"/>
              </w:rPr>
              <w:t>Not applicable</w:t>
            </w:r>
          </w:p>
        </w:tc>
      </w:tr>
      <w:tr w:rsidR="002E4D84" w:rsidRPr="002B370E" w:rsidTr="001B2CBD">
        <w:tblPrEx>
          <w:tblCellMar>
            <w:top w:w="0" w:type="dxa"/>
            <w:bottom w:w="0" w:type="dxa"/>
          </w:tblCellMar>
        </w:tblPrEx>
        <w:trPr>
          <w:trHeight w:val="881"/>
        </w:trPr>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Pr>
                <w:b/>
                <w:sz w:val="22"/>
                <w:szCs w:val="22"/>
              </w:rPr>
              <w:t>c</w:t>
            </w:r>
            <w:r w:rsidRPr="002B370E">
              <w:rPr>
                <w:b/>
                <w:sz w:val="22"/>
                <w:szCs w:val="22"/>
              </w:rPr>
              <w:t xml:space="preserve">ontracting </w:t>
            </w:r>
            <w:r>
              <w:rPr>
                <w:b/>
                <w:sz w:val="22"/>
                <w:szCs w:val="22"/>
              </w:rPr>
              <w:t>a</w:t>
            </w:r>
            <w:r w:rsidRPr="002B370E">
              <w:rPr>
                <w:b/>
                <w:sz w:val="22"/>
                <w:szCs w:val="22"/>
              </w:rPr>
              <w:t>uthority</w:t>
            </w:r>
          </w:p>
        </w:tc>
        <w:tc>
          <w:tcPr>
            <w:tcW w:w="2472" w:type="dxa"/>
          </w:tcPr>
          <w:p w:rsidR="002E4D84" w:rsidRPr="002B370E" w:rsidRDefault="002E4D84" w:rsidP="00F337FD">
            <w:pPr>
              <w:spacing w:before="120" w:after="120"/>
              <w:jc w:val="center"/>
              <w:rPr>
                <w:sz w:val="22"/>
                <w:szCs w:val="22"/>
              </w:rPr>
            </w:pPr>
            <w:r w:rsidRPr="00BC0B74">
              <w:rPr>
                <w:sz w:val="22"/>
                <w:szCs w:val="22"/>
              </w:rPr>
              <w:t>Date 21 days before deadline for tenders</w:t>
            </w:r>
          </w:p>
        </w:tc>
        <w:tc>
          <w:tcPr>
            <w:tcW w:w="1572" w:type="dxa"/>
          </w:tcPr>
          <w:p w:rsidR="002E4D84" w:rsidRPr="002B370E" w:rsidRDefault="002E4D84" w:rsidP="00F337FD">
            <w:pPr>
              <w:spacing w:before="120" w:after="120"/>
              <w:jc w:val="center"/>
              <w:rPr>
                <w:sz w:val="22"/>
                <w:szCs w:val="22"/>
              </w:rPr>
            </w:pPr>
            <w:r>
              <w:rPr>
                <w:sz w:val="22"/>
                <w:szCs w:val="22"/>
              </w:rPr>
              <w:t>16:00</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 xml:space="preserve">Last date </w:t>
            </w:r>
            <w:r>
              <w:rPr>
                <w:b/>
                <w:sz w:val="22"/>
                <w:szCs w:val="22"/>
              </w:rPr>
              <w:t xml:space="preserve">for the contracting authority to issue </w:t>
            </w:r>
            <w:r w:rsidRPr="002B370E">
              <w:rPr>
                <w:b/>
                <w:sz w:val="22"/>
                <w:szCs w:val="22"/>
              </w:rPr>
              <w:t xml:space="preserve">clarification </w:t>
            </w:r>
          </w:p>
        </w:tc>
        <w:tc>
          <w:tcPr>
            <w:tcW w:w="2472" w:type="dxa"/>
            <w:shd w:val="clear" w:color="auto" w:fill="auto"/>
          </w:tcPr>
          <w:p w:rsidR="002E4D84" w:rsidRPr="002B370E" w:rsidRDefault="002E4D84" w:rsidP="00F337FD">
            <w:pPr>
              <w:spacing w:before="120" w:after="120"/>
              <w:jc w:val="center"/>
              <w:rPr>
                <w:sz w:val="22"/>
                <w:szCs w:val="22"/>
              </w:rPr>
            </w:pPr>
            <w:r w:rsidRPr="00BC0B74">
              <w:rPr>
                <w:sz w:val="22"/>
                <w:szCs w:val="22"/>
              </w:rPr>
              <w:t>Date 11 days before deadline for tenders</w:t>
            </w:r>
          </w:p>
        </w:tc>
        <w:tc>
          <w:tcPr>
            <w:tcW w:w="1572" w:type="dxa"/>
          </w:tcPr>
          <w:p w:rsidR="002E4D84" w:rsidRPr="002B370E" w:rsidRDefault="002E4D84" w:rsidP="00F337FD">
            <w:pPr>
              <w:spacing w:before="120" w:after="120"/>
              <w:jc w:val="center"/>
              <w:rPr>
                <w:sz w:val="22"/>
                <w:szCs w:val="22"/>
              </w:rPr>
            </w:pPr>
            <w:r>
              <w:rPr>
                <w:sz w:val="22"/>
                <w:szCs w:val="22"/>
              </w:rPr>
              <w:t>16:00</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2472" w:type="dxa"/>
          </w:tcPr>
          <w:p w:rsidR="002E4D84" w:rsidRPr="002B370E" w:rsidRDefault="005A6F8F" w:rsidP="00F337FD">
            <w:pPr>
              <w:spacing w:before="120" w:after="120"/>
              <w:jc w:val="center"/>
              <w:rPr>
                <w:sz w:val="22"/>
                <w:szCs w:val="22"/>
              </w:rPr>
            </w:pPr>
            <w:r>
              <w:rPr>
                <w:sz w:val="24"/>
                <w:szCs w:val="24"/>
              </w:rPr>
              <w:t>0</w:t>
            </w:r>
            <w:r w:rsidR="002F0CF2">
              <w:rPr>
                <w:sz w:val="24"/>
                <w:szCs w:val="24"/>
              </w:rPr>
              <w:t>7</w:t>
            </w:r>
            <w:r w:rsidR="002E4D84" w:rsidRPr="000C39C6">
              <w:rPr>
                <w:sz w:val="24"/>
                <w:szCs w:val="24"/>
              </w:rPr>
              <w:t xml:space="preserve"> </w:t>
            </w:r>
            <w:r w:rsidR="002F0CF2">
              <w:rPr>
                <w:sz w:val="24"/>
                <w:szCs w:val="24"/>
              </w:rPr>
              <w:t xml:space="preserve">February </w:t>
            </w:r>
            <w:r w:rsidR="002E4D84" w:rsidRPr="000C39C6">
              <w:rPr>
                <w:sz w:val="24"/>
                <w:szCs w:val="24"/>
              </w:rPr>
              <w:t>20</w:t>
            </w:r>
            <w:r w:rsidR="002F0CF2">
              <w:rPr>
                <w:sz w:val="24"/>
                <w:szCs w:val="24"/>
              </w:rPr>
              <w:t>20</w:t>
            </w:r>
          </w:p>
        </w:tc>
        <w:tc>
          <w:tcPr>
            <w:tcW w:w="1572" w:type="dxa"/>
          </w:tcPr>
          <w:p w:rsidR="002E4D84" w:rsidRPr="002B370E" w:rsidRDefault="002E4D84" w:rsidP="00F337FD">
            <w:pPr>
              <w:spacing w:before="120" w:after="120"/>
              <w:jc w:val="center"/>
              <w:rPr>
                <w:sz w:val="22"/>
                <w:szCs w:val="22"/>
              </w:rPr>
            </w:pPr>
            <w:r>
              <w:rPr>
                <w:sz w:val="22"/>
                <w:szCs w:val="22"/>
              </w:rPr>
              <w:t>16:00</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lastRenderedPageBreak/>
              <w:t>Interviews (if any)</w:t>
            </w:r>
          </w:p>
        </w:tc>
        <w:tc>
          <w:tcPr>
            <w:tcW w:w="2472" w:type="dxa"/>
          </w:tcPr>
          <w:p w:rsidR="002E4D84" w:rsidRPr="00650475" w:rsidRDefault="002E4D84" w:rsidP="00F337FD">
            <w:pPr>
              <w:spacing w:before="120" w:after="120"/>
              <w:jc w:val="center"/>
              <w:rPr>
                <w:sz w:val="22"/>
                <w:szCs w:val="22"/>
              </w:rPr>
            </w:pPr>
            <w:r w:rsidRPr="00650475">
              <w:rPr>
                <w:sz w:val="22"/>
                <w:szCs w:val="22"/>
              </w:rPr>
              <w:t>Not applicable</w:t>
            </w:r>
          </w:p>
        </w:tc>
        <w:tc>
          <w:tcPr>
            <w:tcW w:w="1572" w:type="dxa"/>
          </w:tcPr>
          <w:p w:rsidR="002E4D84" w:rsidRPr="00650475" w:rsidRDefault="002E4D84" w:rsidP="00F337FD">
            <w:pPr>
              <w:spacing w:before="120" w:after="120"/>
              <w:rPr>
                <w:sz w:val="22"/>
                <w:szCs w:val="22"/>
              </w:rPr>
            </w:pPr>
            <w:r w:rsidRPr="00650475">
              <w:rPr>
                <w:sz w:val="22"/>
                <w:szCs w:val="22"/>
              </w:rPr>
              <w:t>Not applicable</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2E4D84">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2472" w:type="dxa"/>
          </w:tcPr>
          <w:p w:rsidR="002E4D84" w:rsidRPr="000C39C6" w:rsidRDefault="00B22E41" w:rsidP="000C108C">
            <w:pPr>
              <w:jc w:val="center"/>
              <w:rPr>
                <w:sz w:val="24"/>
                <w:szCs w:val="24"/>
              </w:rPr>
            </w:pPr>
            <w:r>
              <w:rPr>
                <w:sz w:val="24"/>
                <w:szCs w:val="24"/>
              </w:rPr>
              <w:t>16</w:t>
            </w:r>
            <w:r w:rsidR="00DF14FD">
              <w:rPr>
                <w:sz w:val="24"/>
                <w:szCs w:val="24"/>
              </w:rPr>
              <w:t xml:space="preserve"> </w:t>
            </w:r>
            <w:r>
              <w:rPr>
                <w:sz w:val="24"/>
                <w:szCs w:val="24"/>
              </w:rPr>
              <w:t xml:space="preserve">February </w:t>
            </w:r>
            <w:r w:rsidR="002E4D84" w:rsidRPr="000C39C6">
              <w:rPr>
                <w:sz w:val="24"/>
                <w:szCs w:val="24"/>
              </w:rPr>
              <w:t>20</w:t>
            </w:r>
            <w:r>
              <w:rPr>
                <w:sz w:val="24"/>
                <w:szCs w:val="24"/>
              </w:rPr>
              <w:t>20</w:t>
            </w:r>
          </w:p>
        </w:tc>
        <w:tc>
          <w:tcPr>
            <w:tcW w:w="1572" w:type="dxa"/>
          </w:tcPr>
          <w:p w:rsidR="002E4D84" w:rsidRPr="00306E9F" w:rsidRDefault="002E4D84" w:rsidP="002E4D84">
            <w:pPr>
              <w:spacing w:before="120" w:after="120"/>
              <w:jc w:val="center"/>
              <w:rPr>
                <w:sz w:val="22"/>
                <w:szCs w:val="22"/>
              </w:rPr>
            </w:pPr>
            <w:r>
              <w:rPr>
                <w:sz w:val="22"/>
                <w:szCs w:val="22"/>
              </w:rPr>
              <w:t>-</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 xml:space="preserve">Notification of award </w:t>
            </w:r>
          </w:p>
        </w:tc>
        <w:tc>
          <w:tcPr>
            <w:tcW w:w="2472" w:type="dxa"/>
          </w:tcPr>
          <w:p w:rsidR="002E4D84" w:rsidRPr="00CE2F61" w:rsidRDefault="002E4D84" w:rsidP="00F337FD">
            <w:pPr>
              <w:spacing w:before="120" w:after="120"/>
              <w:jc w:val="center"/>
              <w:rPr>
                <w:sz w:val="22"/>
                <w:szCs w:val="22"/>
              </w:rPr>
            </w:pPr>
            <w:r>
              <w:rPr>
                <w:sz w:val="22"/>
                <w:szCs w:val="22"/>
              </w:rPr>
              <w:t>Date at most 1</w:t>
            </w:r>
            <w:r w:rsidRPr="00CE2F61">
              <w:rPr>
                <w:sz w:val="22"/>
                <w:szCs w:val="22"/>
              </w:rPr>
              <w:t xml:space="preserve">0 days after deadline for tenders </w:t>
            </w:r>
          </w:p>
        </w:tc>
        <w:tc>
          <w:tcPr>
            <w:tcW w:w="1572" w:type="dxa"/>
          </w:tcPr>
          <w:p w:rsidR="002E4D84" w:rsidRPr="002B370E" w:rsidRDefault="002E4D84" w:rsidP="00F337FD">
            <w:pPr>
              <w:spacing w:before="120" w:after="120"/>
              <w:jc w:val="center"/>
              <w:rPr>
                <w:sz w:val="22"/>
                <w:szCs w:val="22"/>
              </w:rPr>
            </w:pPr>
            <w:r w:rsidRPr="002B370E">
              <w:rPr>
                <w:sz w:val="22"/>
                <w:szCs w:val="22"/>
              </w:rPr>
              <w:t>-</w:t>
            </w:r>
          </w:p>
        </w:tc>
      </w:tr>
      <w:tr w:rsidR="002E4D84" w:rsidRPr="002B370E" w:rsidTr="003E6D47">
        <w:tblPrEx>
          <w:tblCellMar>
            <w:top w:w="0" w:type="dxa"/>
            <w:bottom w:w="0" w:type="dxa"/>
          </w:tblCellMar>
        </w:tblPrEx>
        <w:trPr>
          <w:trHeight w:val="710"/>
        </w:trPr>
        <w:tc>
          <w:tcPr>
            <w:tcW w:w="4320" w:type="dxa"/>
            <w:shd w:val="pct10" w:color="auto" w:fill="FFFFFF"/>
          </w:tcPr>
          <w:p w:rsidR="002E4D84" w:rsidRPr="002B370E" w:rsidRDefault="002E4D84" w:rsidP="00F337FD">
            <w:pPr>
              <w:spacing w:before="120" w:after="120"/>
              <w:rPr>
                <w:b/>
                <w:sz w:val="22"/>
                <w:szCs w:val="22"/>
              </w:rPr>
            </w:pPr>
            <w:r w:rsidRPr="002B370E">
              <w:rPr>
                <w:b/>
                <w:sz w:val="22"/>
                <w:szCs w:val="22"/>
              </w:rPr>
              <w:t>Contract signature</w:t>
            </w:r>
          </w:p>
        </w:tc>
        <w:tc>
          <w:tcPr>
            <w:tcW w:w="2472" w:type="dxa"/>
          </w:tcPr>
          <w:p w:rsidR="002E4D84" w:rsidRPr="00CE2F61" w:rsidRDefault="002E4D84" w:rsidP="00F337FD">
            <w:pPr>
              <w:spacing w:before="120" w:after="120"/>
              <w:jc w:val="center"/>
              <w:rPr>
                <w:sz w:val="22"/>
                <w:szCs w:val="22"/>
              </w:rPr>
            </w:pPr>
            <w:r>
              <w:rPr>
                <w:sz w:val="22"/>
                <w:szCs w:val="22"/>
              </w:rPr>
              <w:t>Date at most 1</w:t>
            </w:r>
            <w:r w:rsidRPr="00CE2F61">
              <w:rPr>
                <w:sz w:val="22"/>
                <w:szCs w:val="22"/>
              </w:rPr>
              <w:t xml:space="preserve">0 days after deadline for tenders  </w:t>
            </w:r>
            <w:r w:rsidRPr="00CE2F61">
              <w:rPr>
                <w:sz w:val="22"/>
                <w:szCs w:val="22"/>
                <w:vertAlign w:val="superscript"/>
              </w:rPr>
              <w:sym w:font="Monotype Sorts" w:char="F027"/>
            </w:r>
          </w:p>
        </w:tc>
        <w:tc>
          <w:tcPr>
            <w:tcW w:w="1572" w:type="dxa"/>
          </w:tcPr>
          <w:p w:rsidR="002E4D84" w:rsidRPr="002B370E" w:rsidRDefault="002E4D84" w:rsidP="00F337FD">
            <w:pPr>
              <w:spacing w:before="120" w:after="120"/>
              <w:jc w:val="center"/>
              <w:rPr>
                <w:sz w:val="22"/>
                <w:szCs w:val="22"/>
              </w:rPr>
            </w:pPr>
            <w:r w:rsidRPr="002B370E">
              <w:rPr>
                <w:sz w:val="22"/>
                <w:szCs w:val="22"/>
              </w:rPr>
              <w:t>-</w:t>
            </w:r>
          </w:p>
        </w:tc>
      </w:tr>
      <w:tr w:rsidR="002E4D84" w:rsidRPr="002B370E" w:rsidTr="001B2CBD">
        <w:tblPrEx>
          <w:tblCellMar>
            <w:top w:w="0" w:type="dxa"/>
            <w:bottom w:w="0" w:type="dxa"/>
          </w:tblCellMar>
        </w:tblPrEx>
        <w:tc>
          <w:tcPr>
            <w:tcW w:w="4320" w:type="dxa"/>
            <w:shd w:val="pct10" w:color="auto" w:fill="FFFFFF"/>
          </w:tcPr>
          <w:p w:rsidR="002E4D84" w:rsidRPr="002B370E" w:rsidRDefault="002E4D84" w:rsidP="00F337FD">
            <w:pPr>
              <w:spacing w:before="120" w:after="120"/>
              <w:rPr>
                <w:b/>
                <w:sz w:val="22"/>
                <w:szCs w:val="22"/>
              </w:rPr>
            </w:pPr>
            <w:r>
              <w:rPr>
                <w:b/>
                <w:sz w:val="22"/>
                <w:szCs w:val="22"/>
              </w:rPr>
              <w:t>Start</w:t>
            </w:r>
            <w:r w:rsidRPr="002B370E">
              <w:rPr>
                <w:b/>
                <w:sz w:val="22"/>
                <w:szCs w:val="22"/>
              </w:rPr>
              <w:t xml:space="preserve"> date</w:t>
            </w:r>
          </w:p>
        </w:tc>
        <w:tc>
          <w:tcPr>
            <w:tcW w:w="2472" w:type="dxa"/>
          </w:tcPr>
          <w:p w:rsidR="002E4D84" w:rsidRPr="002B370E" w:rsidRDefault="002907CF" w:rsidP="00F337FD">
            <w:pPr>
              <w:spacing w:before="120" w:after="120"/>
              <w:jc w:val="center"/>
              <w:rPr>
                <w:sz w:val="22"/>
                <w:szCs w:val="22"/>
              </w:rPr>
            </w:pPr>
            <w:r>
              <w:rPr>
                <w:sz w:val="22"/>
                <w:szCs w:val="22"/>
              </w:rPr>
              <w:t xml:space="preserve">March </w:t>
            </w:r>
            <w:r w:rsidR="002E4D84" w:rsidRPr="00CE2F61">
              <w:rPr>
                <w:sz w:val="22"/>
                <w:szCs w:val="22"/>
              </w:rPr>
              <w:t>20</w:t>
            </w:r>
            <w:r>
              <w:rPr>
                <w:sz w:val="22"/>
                <w:szCs w:val="22"/>
              </w:rPr>
              <w:t>20</w:t>
            </w:r>
            <w:r w:rsidR="002E4D84" w:rsidRPr="00CE2F61">
              <w:rPr>
                <w:sz w:val="22"/>
                <w:szCs w:val="22"/>
              </w:rPr>
              <w:t xml:space="preserve">  </w:t>
            </w:r>
            <w:r w:rsidR="002E4D84" w:rsidRPr="00CE2F61">
              <w:rPr>
                <w:sz w:val="22"/>
                <w:szCs w:val="22"/>
                <w:vertAlign w:val="superscript"/>
              </w:rPr>
              <w:sym w:font="Monotype Sorts" w:char="F027"/>
            </w:r>
          </w:p>
        </w:tc>
        <w:tc>
          <w:tcPr>
            <w:tcW w:w="1572" w:type="dxa"/>
          </w:tcPr>
          <w:p w:rsidR="002E4D84" w:rsidRPr="002B370E" w:rsidRDefault="002E4D84" w:rsidP="00F337FD">
            <w:pPr>
              <w:spacing w:before="120" w:after="120"/>
              <w:jc w:val="center"/>
              <w:rPr>
                <w:sz w:val="22"/>
                <w:szCs w:val="22"/>
              </w:rPr>
            </w:pPr>
            <w:r w:rsidRPr="002B370E">
              <w:rPr>
                <w:sz w:val="22"/>
                <w:szCs w:val="22"/>
              </w:rPr>
              <w:t>-</w:t>
            </w:r>
          </w:p>
        </w:tc>
      </w:tr>
    </w:tbl>
    <w:p w:rsidR="003436FE" w:rsidRPr="00306E9F" w:rsidRDefault="003436FE" w:rsidP="003436FE">
      <w:pPr>
        <w:spacing w:before="120" w:after="240"/>
        <w:rPr>
          <w:b/>
          <w:sz w:val="22"/>
          <w:szCs w:val="22"/>
        </w:rPr>
      </w:pPr>
      <w:r w:rsidRPr="00306E9F">
        <w:rPr>
          <w:b/>
          <w:sz w:val="22"/>
          <w:szCs w:val="22"/>
        </w:rPr>
        <w:t>* All times are in the time zone of the country of the Contracting Authority</w:t>
      </w:r>
      <w:r w:rsidRPr="00306E9F">
        <w:rPr>
          <w:b/>
          <w:sz w:val="22"/>
          <w:szCs w:val="22"/>
        </w:rPr>
        <w:br/>
      </w:r>
      <w:r w:rsidRPr="00306E9F">
        <w:rPr>
          <w:sz w:val="22"/>
          <w:szCs w:val="22"/>
          <w:vertAlign w:val="superscript"/>
        </w:rPr>
        <w:sym w:font="Monotype Sorts" w:char="F027"/>
      </w:r>
      <w:r w:rsidRPr="00306E9F">
        <w:rPr>
          <w:sz w:val="22"/>
          <w:szCs w:val="22"/>
          <w:vertAlign w:val="superscript"/>
        </w:rPr>
        <w:t xml:space="preserve"> </w:t>
      </w:r>
      <w:r w:rsidRPr="00306E9F">
        <w:rPr>
          <w:b/>
          <w:sz w:val="22"/>
          <w:szCs w:val="22"/>
        </w:rPr>
        <w:t>Provisional date</w:t>
      </w:r>
    </w:p>
    <w:p w:rsidR="00D53948" w:rsidRPr="002B370E" w:rsidRDefault="00D53948" w:rsidP="00D53948">
      <w:pPr>
        <w:keepNext/>
        <w:numPr>
          <w:ilvl w:val="0"/>
          <w:numId w:val="3"/>
        </w:numPr>
        <w:spacing w:before="120" w:after="120"/>
        <w:jc w:val="both"/>
        <w:rPr>
          <w:b/>
          <w:sz w:val="24"/>
          <w:szCs w:val="24"/>
        </w:rPr>
      </w:pPr>
      <w:bookmarkStart w:id="4" w:name="_Ref499615030"/>
      <w:r w:rsidRPr="002B370E">
        <w:rPr>
          <w:b/>
          <w:sz w:val="24"/>
          <w:szCs w:val="24"/>
        </w:rPr>
        <w:t>Participation</w:t>
      </w:r>
      <w:r>
        <w:rPr>
          <w:b/>
          <w:sz w:val="24"/>
          <w:szCs w:val="24"/>
        </w:rPr>
        <w:t xml:space="preserve">, experts and </w:t>
      </w:r>
      <w:r w:rsidRPr="002B370E">
        <w:rPr>
          <w:b/>
          <w:sz w:val="24"/>
          <w:szCs w:val="24"/>
        </w:rPr>
        <w:t>subcontracting</w:t>
      </w:r>
      <w:bookmarkEnd w:id="4"/>
    </w:p>
    <w:p w:rsidR="00D53948" w:rsidRDefault="00D53948" w:rsidP="00D53948">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650475">
        <w:rPr>
          <w:sz w:val="22"/>
          <w:szCs w:val="22"/>
        </w:rPr>
        <w:t>Participation is open to all natural persons who are nationals of and legal persons (participating either individually or in a grouping – consortium –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29 below). Participation is also open to international organisations.</w:t>
      </w:r>
    </w:p>
    <w:p w:rsidR="00D53948" w:rsidRPr="002B370E" w:rsidRDefault="00D53948" w:rsidP="00D53948">
      <w:pPr>
        <w:widowControl w:val="0"/>
        <w:numPr>
          <w:ilvl w:val="0"/>
          <w:numId w:val="3"/>
        </w:numPr>
        <w:spacing w:before="120" w:after="120"/>
        <w:jc w:val="both"/>
        <w:rPr>
          <w:b/>
          <w:sz w:val="24"/>
          <w:szCs w:val="24"/>
        </w:rPr>
      </w:pPr>
      <w:r w:rsidRPr="002B370E">
        <w:rPr>
          <w:b/>
          <w:sz w:val="24"/>
          <w:szCs w:val="24"/>
        </w:rPr>
        <w:t>Content of tenders</w:t>
      </w:r>
    </w:p>
    <w:p w:rsidR="00D53948" w:rsidRPr="002B370E" w:rsidRDefault="00D53948" w:rsidP="00D53948">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D53948" w:rsidRPr="002B370E" w:rsidRDefault="00D53948" w:rsidP="00D53948">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w:t>
      </w:r>
      <w:r>
        <w:rPr>
          <w:sz w:val="22"/>
          <w:szCs w:val="22"/>
          <w:lang w:val="en-GB"/>
        </w:rPr>
        <w:t xml:space="preserve"> official</w:t>
      </w:r>
      <w:r w:rsidRPr="002B370E">
        <w:rPr>
          <w:sz w:val="22"/>
          <w:szCs w:val="22"/>
          <w:lang w:val="en-GB"/>
        </w:rPr>
        <w:t xml:space="preserve"> language</w:t>
      </w:r>
      <w:r>
        <w:rPr>
          <w:sz w:val="22"/>
          <w:szCs w:val="22"/>
          <w:lang w:val="en-GB"/>
        </w:rPr>
        <w:t xml:space="preserve"> of the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D53948" w:rsidRPr="002B370E" w:rsidRDefault="00D53948" w:rsidP="00D53948">
      <w:pPr>
        <w:widowControl w:val="0"/>
        <w:spacing w:before="120" w:after="120"/>
        <w:jc w:val="both"/>
        <w:rPr>
          <w:sz w:val="22"/>
          <w:szCs w:val="22"/>
        </w:rPr>
      </w:pPr>
      <w:r w:rsidRPr="002B370E">
        <w:rPr>
          <w:sz w:val="22"/>
          <w:szCs w:val="22"/>
        </w:rPr>
        <w:t xml:space="preserve">The tender must comprise of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w:t>
      </w:r>
    </w:p>
    <w:p w:rsidR="00D7570C" w:rsidRPr="002B370E" w:rsidRDefault="00D7570C" w:rsidP="00D7570C">
      <w:pPr>
        <w:widowControl w:val="0"/>
        <w:spacing w:before="120" w:after="120"/>
        <w:ind w:left="567" w:hanging="567"/>
        <w:jc w:val="both"/>
        <w:rPr>
          <w:b/>
          <w:sz w:val="22"/>
          <w:szCs w:val="22"/>
        </w:rPr>
      </w:pPr>
      <w:r w:rsidRPr="002B370E">
        <w:rPr>
          <w:b/>
          <w:sz w:val="22"/>
          <w:szCs w:val="22"/>
        </w:rPr>
        <w:t>4.1</w:t>
      </w:r>
      <w:r>
        <w:rPr>
          <w:b/>
          <w:sz w:val="22"/>
          <w:szCs w:val="22"/>
        </w:rPr>
        <w:t>.</w:t>
      </w:r>
      <w:r w:rsidRPr="002B370E">
        <w:rPr>
          <w:b/>
          <w:sz w:val="22"/>
          <w:szCs w:val="22"/>
        </w:rPr>
        <w:tab/>
        <w:t>Technical offer</w:t>
      </w:r>
    </w:p>
    <w:p w:rsidR="00D7570C" w:rsidRDefault="00D7570C" w:rsidP="00D7570C">
      <w:pPr>
        <w:widowControl w:val="0"/>
        <w:spacing w:before="120" w:after="120"/>
        <w:jc w:val="both"/>
        <w:rPr>
          <w:sz w:val="22"/>
          <w:szCs w:val="22"/>
        </w:rPr>
      </w:pPr>
      <w:r w:rsidRPr="002B370E">
        <w:rPr>
          <w:sz w:val="22"/>
          <w:szCs w:val="22"/>
        </w:rPr>
        <w:t>The Technical offer must include the following documents:</w:t>
      </w:r>
    </w:p>
    <w:p w:rsidR="00D7570C" w:rsidRDefault="00D7570C" w:rsidP="00D7570C">
      <w:pPr>
        <w:pStyle w:val="Blockquote"/>
        <w:ind w:left="709" w:right="26"/>
        <w:jc w:val="both"/>
        <w:rPr>
          <w:rStyle w:val="Strong"/>
          <w:b w:val="0"/>
          <w:sz w:val="22"/>
          <w:szCs w:val="22"/>
          <w:lang w:val="en-GB"/>
        </w:rPr>
      </w:pPr>
      <w:r>
        <w:rPr>
          <w:rStyle w:val="Strong"/>
          <w:b w:val="0"/>
          <w:sz w:val="22"/>
          <w:szCs w:val="22"/>
          <w:lang w:val="en-GB"/>
        </w:rPr>
        <w:t>For individual/natural person:</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Letter of Interest;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CV of the applicant;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the ID of the Applicant;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Bank account of the Applicant;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the degree and other certificates related to the qualifications and skills of the Applicant;</w:t>
      </w:r>
    </w:p>
    <w:p w:rsidR="00D7570C" w:rsidRDefault="00D7570C" w:rsidP="00D7570C">
      <w:pPr>
        <w:pStyle w:val="Blockquote"/>
        <w:numPr>
          <w:ilvl w:val="0"/>
          <w:numId w:val="6"/>
        </w:numPr>
        <w:spacing w:before="0" w:after="0"/>
        <w:ind w:right="26"/>
        <w:jc w:val="both"/>
        <w:rPr>
          <w:rStyle w:val="Strong"/>
          <w:b w:val="0"/>
          <w:sz w:val="22"/>
          <w:szCs w:val="22"/>
          <w:lang w:val="en-GB"/>
        </w:rPr>
      </w:pPr>
      <w:r>
        <w:rPr>
          <w:sz w:val="22"/>
          <w:szCs w:val="22"/>
          <w:lang w:val="en-GB"/>
        </w:rPr>
        <w:t>S</w:t>
      </w:r>
      <w:r w:rsidRPr="00D225CC">
        <w:rPr>
          <w:sz w:val="22"/>
          <w:szCs w:val="22"/>
          <w:lang w:val="en-GB"/>
        </w:rPr>
        <w:t>igned declaration to the effect that they are not in any of the exclusion situations listed in Section 2.</w:t>
      </w:r>
      <w:r>
        <w:rPr>
          <w:sz w:val="22"/>
          <w:szCs w:val="22"/>
          <w:lang w:val="en-GB"/>
        </w:rPr>
        <w:t>6</w:t>
      </w:r>
      <w:r w:rsidRPr="00D225CC">
        <w:rPr>
          <w:sz w:val="22"/>
          <w:szCs w:val="22"/>
          <w:lang w:val="en-GB"/>
        </w:rPr>
        <w:t>.</w:t>
      </w:r>
      <w:r>
        <w:rPr>
          <w:sz w:val="22"/>
          <w:szCs w:val="22"/>
          <w:lang w:val="en-GB"/>
        </w:rPr>
        <w:t>10.1.</w:t>
      </w:r>
      <w:r w:rsidRPr="00D225CC">
        <w:rPr>
          <w:sz w:val="22"/>
          <w:szCs w:val="22"/>
          <w:lang w:val="en-GB"/>
        </w:rPr>
        <w:t xml:space="preserve"> of the </w:t>
      </w:r>
      <w:r w:rsidRPr="00FA43CC">
        <w:rPr>
          <w:sz w:val="22"/>
          <w:szCs w:val="22"/>
          <w:lang w:val="en-GB"/>
        </w:rPr>
        <w:t>PRAG</w:t>
      </w:r>
      <w:r>
        <w:rPr>
          <w:sz w:val="22"/>
          <w:szCs w:val="22"/>
          <w:lang w:val="en-GB"/>
        </w:rPr>
        <w:t>;</w:t>
      </w:r>
    </w:p>
    <w:p w:rsidR="00D7570C" w:rsidRDefault="00D7570C" w:rsidP="003E6D47">
      <w:pPr>
        <w:pStyle w:val="NoSpacing"/>
        <w:numPr>
          <w:ilvl w:val="0"/>
          <w:numId w:val="6"/>
        </w:numPr>
        <w:rPr>
          <w:rStyle w:val="Strong"/>
          <w:b w:val="0"/>
          <w:sz w:val="22"/>
          <w:szCs w:val="22"/>
        </w:rPr>
      </w:pPr>
      <w:r>
        <w:rPr>
          <w:rStyle w:val="Strong"/>
          <w:b w:val="0"/>
          <w:sz w:val="22"/>
          <w:szCs w:val="22"/>
        </w:rPr>
        <w:t>Copy of documents related to previous general and specific experiences of the applicant.</w:t>
      </w:r>
    </w:p>
    <w:p w:rsidR="003E6D47" w:rsidRDefault="003E6D47" w:rsidP="003E6D47">
      <w:pPr>
        <w:pStyle w:val="NoSpacing"/>
        <w:numPr>
          <w:ilvl w:val="0"/>
          <w:numId w:val="6"/>
        </w:numPr>
        <w:rPr>
          <w:rStyle w:val="Strong"/>
          <w:b w:val="0"/>
          <w:sz w:val="22"/>
          <w:szCs w:val="22"/>
        </w:rPr>
      </w:pPr>
      <w:r w:rsidRPr="00E17C33">
        <w:rPr>
          <w:sz w:val="24"/>
          <w:szCs w:val="24"/>
        </w:rPr>
        <w:lastRenderedPageBreak/>
        <w:t>Organisation and Methodology</w:t>
      </w:r>
    </w:p>
    <w:p w:rsidR="00D7570C" w:rsidRPr="0034573F" w:rsidRDefault="00D7570C" w:rsidP="00D7570C">
      <w:pPr>
        <w:pStyle w:val="Blockquote"/>
        <w:spacing w:before="0" w:after="0"/>
        <w:ind w:left="709" w:right="26"/>
        <w:jc w:val="both"/>
        <w:rPr>
          <w:rStyle w:val="Strong"/>
          <w:b w:val="0"/>
          <w:sz w:val="22"/>
          <w:szCs w:val="22"/>
          <w:u w:val="single"/>
          <w:lang w:val="en-GB"/>
        </w:rPr>
      </w:pPr>
      <w:r>
        <w:rPr>
          <w:rStyle w:val="Strong"/>
          <w:b w:val="0"/>
          <w:sz w:val="22"/>
          <w:szCs w:val="22"/>
          <w:u w:val="single"/>
          <w:lang w:val="en-GB"/>
        </w:rPr>
        <w:t>For</w:t>
      </w:r>
      <w:r w:rsidRPr="0034573F">
        <w:rPr>
          <w:rStyle w:val="Strong"/>
          <w:b w:val="0"/>
          <w:sz w:val="22"/>
          <w:szCs w:val="22"/>
          <w:u w:val="single"/>
          <w:lang w:val="en-GB"/>
        </w:rPr>
        <w:t xml:space="preserve"> legal entities:</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Letter of Interest;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CV of the Key Expert;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the ID of the Key Expert;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Bank account of the Applicant;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the degree and other certificates related to the qualifications and skills of the Key Expert;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documents related to previous general and specific experience of the Key Expert;</w:t>
      </w:r>
    </w:p>
    <w:p w:rsidR="00D7570C" w:rsidRDefault="00D7570C" w:rsidP="00D7570C">
      <w:pPr>
        <w:pStyle w:val="Blockquote"/>
        <w:numPr>
          <w:ilvl w:val="0"/>
          <w:numId w:val="6"/>
        </w:numPr>
        <w:spacing w:before="0" w:after="0"/>
        <w:ind w:right="26"/>
        <w:jc w:val="both"/>
        <w:rPr>
          <w:rStyle w:val="Strong"/>
          <w:b w:val="0"/>
          <w:sz w:val="22"/>
          <w:szCs w:val="22"/>
          <w:lang w:val="en-GB"/>
        </w:rPr>
      </w:pPr>
      <w:r>
        <w:rPr>
          <w:rStyle w:val="Strong"/>
          <w:b w:val="0"/>
          <w:sz w:val="22"/>
          <w:szCs w:val="22"/>
          <w:lang w:val="en-GB"/>
        </w:rPr>
        <w:t>Copy of TIN (NIPT);</w:t>
      </w:r>
    </w:p>
    <w:p w:rsidR="00D7570C" w:rsidRDefault="00D7570C" w:rsidP="003E6D47">
      <w:pPr>
        <w:pStyle w:val="NoSpacing"/>
        <w:numPr>
          <w:ilvl w:val="0"/>
          <w:numId w:val="6"/>
        </w:numPr>
        <w:rPr>
          <w:rStyle w:val="Strong"/>
          <w:b w:val="0"/>
          <w:sz w:val="22"/>
          <w:szCs w:val="22"/>
        </w:rPr>
      </w:pPr>
      <w:r>
        <w:rPr>
          <w:rStyle w:val="Strong"/>
          <w:b w:val="0"/>
          <w:sz w:val="22"/>
          <w:szCs w:val="22"/>
        </w:rPr>
        <w:t>Copy of the Statute;</w:t>
      </w:r>
    </w:p>
    <w:p w:rsidR="00D7570C" w:rsidRDefault="00D7570C" w:rsidP="003E6D47">
      <w:pPr>
        <w:pStyle w:val="NoSpacing"/>
        <w:numPr>
          <w:ilvl w:val="0"/>
          <w:numId w:val="6"/>
        </w:numPr>
        <w:rPr>
          <w:rStyle w:val="Strong"/>
          <w:b w:val="0"/>
          <w:sz w:val="22"/>
          <w:szCs w:val="22"/>
        </w:rPr>
      </w:pPr>
      <w:r>
        <w:rPr>
          <w:rStyle w:val="Strong"/>
          <w:b w:val="0"/>
          <w:sz w:val="22"/>
          <w:szCs w:val="22"/>
        </w:rPr>
        <w:t>Copy of the Establishment Act;</w:t>
      </w:r>
    </w:p>
    <w:p w:rsidR="00D7570C" w:rsidRDefault="00D7570C" w:rsidP="003E6D47">
      <w:pPr>
        <w:pStyle w:val="NoSpacing"/>
        <w:numPr>
          <w:ilvl w:val="0"/>
          <w:numId w:val="6"/>
        </w:numPr>
        <w:rPr>
          <w:rStyle w:val="Strong"/>
          <w:b w:val="0"/>
          <w:sz w:val="22"/>
          <w:szCs w:val="22"/>
        </w:rPr>
      </w:pPr>
      <w:r>
        <w:rPr>
          <w:rStyle w:val="Strong"/>
          <w:b w:val="0"/>
          <w:sz w:val="22"/>
          <w:szCs w:val="22"/>
        </w:rPr>
        <w:t xml:space="preserve">Statements of exclusivity &amp; </w:t>
      </w:r>
      <w:r w:rsidRPr="00BE0A8D">
        <w:rPr>
          <w:rStyle w:val="Strong"/>
          <w:b w:val="0"/>
          <w:sz w:val="22"/>
          <w:szCs w:val="22"/>
        </w:rPr>
        <w:t>availability signe</w:t>
      </w:r>
      <w:r>
        <w:rPr>
          <w:rStyle w:val="Strong"/>
          <w:b w:val="0"/>
          <w:sz w:val="22"/>
          <w:szCs w:val="22"/>
        </w:rPr>
        <w:t>d by the Key Expert;</w:t>
      </w:r>
    </w:p>
    <w:p w:rsidR="003E6D47" w:rsidRDefault="003E6D47" w:rsidP="003E6D47">
      <w:pPr>
        <w:pStyle w:val="NoSpacing"/>
        <w:numPr>
          <w:ilvl w:val="0"/>
          <w:numId w:val="6"/>
        </w:numPr>
        <w:rPr>
          <w:rStyle w:val="Strong"/>
          <w:b w:val="0"/>
          <w:sz w:val="22"/>
          <w:szCs w:val="22"/>
        </w:rPr>
      </w:pPr>
      <w:r w:rsidRPr="00E17C33">
        <w:rPr>
          <w:sz w:val="24"/>
          <w:szCs w:val="24"/>
        </w:rPr>
        <w:t>Organisation and Methodology</w:t>
      </w:r>
    </w:p>
    <w:p w:rsidR="00D7570C" w:rsidRPr="002B370E" w:rsidRDefault="00D7570C" w:rsidP="003E6D47">
      <w:pPr>
        <w:pStyle w:val="NoSpacing"/>
        <w:numPr>
          <w:ilvl w:val="0"/>
          <w:numId w:val="6"/>
        </w:numPr>
      </w:pPr>
      <w:r>
        <w:t>S</w:t>
      </w:r>
      <w:r w:rsidRPr="00D225CC">
        <w:t>igned declaration to the effect that they are not in any of the exclusion situations listed in Section 2.</w:t>
      </w:r>
      <w:r>
        <w:t>6</w:t>
      </w:r>
      <w:r w:rsidRPr="00D225CC">
        <w:t>.</w:t>
      </w:r>
      <w:r>
        <w:t xml:space="preserve">10.1. </w:t>
      </w:r>
      <w:r w:rsidRPr="00D225CC">
        <w:t xml:space="preserve">of the </w:t>
      </w:r>
      <w:r w:rsidRPr="00FA43CC">
        <w:t>PRAG</w:t>
      </w:r>
      <w:r>
        <w:t>.</w:t>
      </w:r>
    </w:p>
    <w:p w:rsidR="00D7570C" w:rsidRPr="002B370E" w:rsidRDefault="00D7570C" w:rsidP="00D7570C">
      <w:pPr>
        <w:pStyle w:val="BodyTextIndent"/>
        <w:spacing w:before="120"/>
        <w:ind w:left="0" w:firstLine="0"/>
        <w:rPr>
          <w:sz w:val="22"/>
          <w:szCs w:val="22"/>
        </w:rPr>
      </w:pPr>
      <w:r w:rsidRPr="00617AC8">
        <w:rPr>
          <w:sz w:val="22"/>
          <w:szCs w:val="22"/>
        </w:rPr>
        <w:t xml:space="preserve">Non key experts may also be instrumental to achieve the contract objectives. However, they are not subject to evaluation by the evaluation </w:t>
      </w:r>
      <w:r>
        <w:rPr>
          <w:sz w:val="22"/>
          <w:szCs w:val="22"/>
        </w:rPr>
        <w:t>c</w:t>
      </w:r>
      <w:r w:rsidRPr="00617AC8">
        <w:rPr>
          <w:sz w:val="22"/>
          <w:szCs w:val="22"/>
        </w:rPr>
        <w:t xml:space="preserve">ommittee. Their positions and responsibilities may be defined in Section 6.1.1 of the </w:t>
      </w:r>
      <w:r>
        <w:rPr>
          <w:sz w:val="22"/>
          <w:szCs w:val="22"/>
        </w:rPr>
        <w:t>t</w:t>
      </w:r>
      <w:r w:rsidRPr="00617AC8">
        <w:rPr>
          <w:sz w:val="22"/>
          <w:szCs w:val="22"/>
        </w:rPr>
        <w:t xml:space="preserve">erms of </w:t>
      </w:r>
      <w:r>
        <w:rPr>
          <w:sz w:val="22"/>
          <w:szCs w:val="22"/>
        </w:rPr>
        <w:t>r</w:t>
      </w:r>
      <w:r w:rsidRPr="00617AC8">
        <w:rPr>
          <w:sz w:val="22"/>
          <w:szCs w:val="22"/>
        </w:rPr>
        <w:t>eference in Annex II to the draft contract.</w:t>
      </w:r>
    </w:p>
    <w:p w:rsidR="00D7570C" w:rsidRPr="006A7269" w:rsidRDefault="00D7570C" w:rsidP="00D7570C">
      <w:pPr>
        <w:spacing w:before="120" w:after="120"/>
        <w:jc w:val="both"/>
        <w:rPr>
          <w:color w:val="000000"/>
          <w:sz w:val="22"/>
          <w:szCs w:val="22"/>
        </w:rPr>
      </w:pPr>
      <w:r w:rsidRPr="00354516">
        <w:rPr>
          <w:sz w:val="22"/>
          <w:szCs w:val="22"/>
          <w:lang w:bidi="kn-IN"/>
        </w:rPr>
        <w:t>Where the document</w:t>
      </w:r>
      <w:r>
        <w:rPr>
          <w:sz w:val="22"/>
          <w:szCs w:val="22"/>
          <w:lang w:bidi="kn-IN"/>
        </w:rPr>
        <w:t>ary evidence submitted</w:t>
      </w:r>
      <w:r w:rsidRPr="00354516">
        <w:rPr>
          <w:sz w:val="22"/>
          <w:szCs w:val="22"/>
          <w:lang w:bidi="kn-IN"/>
        </w:rPr>
        <w:t xml:space="preserve"> </w:t>
      </w:r>
      <w:r>
        <w:rPr>
          <w:sz w:val="22"/>
          <w:szCs w:val="22"/>
          <w:lang w:bidi="kn-IN"/>
        </w:rPr>
        <w:t>is</w:t>
      </w:r>
      <w:r w:rsidRPr="00354516">
        <w:rPr>
          <w:sz w:val="22"/>
          <w:szCs w:val="22"/>
          <w:lang w:bidi="kn-IN"/>
        </w:rPr>
        <w:t xml:space="preserve"> in an official language of the European Union other than the one of the procedure,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D7570C" w:rsidRPr="002B370E" w:rsidRDefault="00D7570C" w:rsidP="00D7570C">
      <w:pPr>
        <w:spacing w:before="120" w:after="120"/>
        <w:jc w:val="both"/>
        <w:rPr>
          <w:sz w:val="22"/>
          <w:szCs w:val="22"/>
        </w:rPr>
      </w:pPr>
      <w:r w:rsidRPr="002B370E">
        <w:rPr>
          <w:sz w:val="22"/>
          <w:szCs w:val="22"/>
        </w:rPr>
        <w:t>Tenderers are reminded that the provision of false information in this tender procedure may lead to</w:t>
      </w:r>
      <w:r>
        <w:rPr>
          <w:sz w:val="22"/>
          <w:szCs w:val="22"/>
        </w:rPr>
        <w:t xml:space="preserve"> the rejection of their tender and to</w:t>
      </w:r>
      <w:r w:rsidRPr="002B370E">
        <w:rPr>
          <w:sz w:val="22"/>
          <w:szCs w:val="22"/>
        </w:rPr>
        <w:t xml:space="preserve"> their exclusion from</w:t>
      </w:r>
      <w:r>
        <w:rPr>
          <w:sz w:val="22"/>
          <w:szCs w:val="22"/>
        </w:rPr>
        <w:t xml:space="preserve"> </w:t>
      </w:r>
      <w:r w:rsidRPr="002B370E">
        <w:rPr>
          <w:sz w:val="22"/>
          <w:szCs w:val="22"/>
        </w:rPr>
        <w:t xml:space="preserve">EU-funded </w:t>
      </w:r>
      <w:r>
        <w:rPr>
          <w:sz w:val="22"/>
          <w:szCs w:val="22"/>
        </w:rPr>
        <w:t xml:space="preserve">procedures and </w:t>
      </w:r>
      <w:r w:rsidRPr="002B370E">
        <w:rPr>
          <w:sz w:val="22"/>
          <w:szCs w:val="22"/>
        </w:rPr>
        <w:t>contracts.</w:t>
      </w:r>
    </w:p>
    <w:p w:rsidR="00D7570C" w:rsidRPr="002B370E" w:rsidRDefault="00D7570C" w:rsidP="00D7570C">
      <w:pPr>
        <w:keepNext/>
        <w:spacing w:before="120" w:after="120"/>
        <w:ind w:left="567" w:hanging="567"/>
        <w:jc w:val="both"/>
        <w:rPr>
          <w:b/>
          <w:sz w:val="22"/>
          <w:szCs w:val="22"/>
        </w:rPr>
      </w:pPr>
      <w:r w:rsidRPr="002B370E">
        <w:rPr>
          <w:b/>
          <w:sz w:val="22"/>
          <w:szCs w:val="22"/>
        </w:rPr>
        <w:t>4.2</w:t>
      </w:r>
      <w:r>
        <w:rPr>
          <w:b/>
          <w:sz w:val="22"/>
          <w:szCs w:val="22"/>
        </w:rPr>
        <w:t>.</w:t>
      </w:r>
      <w:r w:rsidRPr="002B370E">
        <w:rPr>
          <w:b/>
          <w:sz w:val="22"/>
          <w:szCs w:val="22"/>
        </w:rPr>
        <w:tab/>
        <w:t>Financial offer</w:t>
      </w:r>
    </w:p>
    <w:p w:rsidR="00D7570C" w:rsidRPr="0079525A" w:rsidRDefault="00D7570C" w:rsidP="00D7570C">
      <w:pPr>
        <w:shd w:val="clear" w:color="auto" w:fill="FFFFFF"/>
        <w:spacing w:before="120" w:after="120"/>
        <w:jc w:val="both"/>
        <w:rPr>
          <w:sz w:val="22"/>
          <w:szCs w:val="22"/>
        </w:rPr>
      </w:pPr>
      <w:r w:rsidRPr="0079525A">
        <w:rPr>
          <w:sz w:val="22"/>
          <w:szCs w:val="22"/>
        </w:rPr>
        <w:t>The financial offer must be presented as an amount in Euro and must be submitted using the template for the global-price version of Annex V. The electronic version of this document ‘B8 — Budget for a global-price contract’ can be found on the website:</w:t>
      </w:r>
    </w:p>
    <w:p w:rsidR="00D7570C" w:rsidRPr="0079525A" w:rsidRDefault="00D7570C" w:rsidP="00D7570C">
      <w:pPr>
        <w:rPr>
          <w:sz w:val="22"/>
          <w:szCs w:val="22"/>
        </w:rPr>
      </w:pPr>
      <w:hyperlink r:id="rId9" w:history="1">
        <w:r w:rsidRPr="0079525A">
          <w:rPr>
            <w:rStyle w:val="Hyperlink"/>
            <w:sz w:val="22"/>
            <w:szCs w:val="22"/>
          </w:rPr>
          <w:t>http://ec.europa.eu/europeaid/prag/document.do</w:t>
        </w:r>
      </w:hyperlink>
      <w:r w:rsidRPr="0079525A">
        <w:rPr>
          <w:sz w:val="22"/>
          <w:szCs w:val="22"/>
        </w:rPr>
        <w:t>.</w:t>
      </w:r>
    </w:p>
    <w:p w:rsidR="00D7570C" w:rsidRPr="002B370E" w:rsidRDefault="00D7570C" w:rsidP="00D7570C">
      <w:pPr>
        <w:shd w:val="clear" w:color="auto" w:fill="FFFFFF"/>
        <w:spacing w:before="120" w:after="120"/>
        <w:jc w:val="both"/>
        <w:rPr>
          <w:sz w:val="22"/>
          <w:szCs w:val="22"/>
        </w:rPr>
      </w:pPr>
      <w:r w:rsidRPr="0079525A">
        <w:rPr>
          <w:sz w:val="22"/>
          <w:szCs w:val="22"/>
        </w:rPr>
        <w:t>The global price may be broken down by outputs if required from the terms of reference.]</w:t>
      </w:r>
    </w:p>
    <w:p w:rsidR="00306E9F" w:rsidRPr="00306E9F" w:rsidRDefault="0096374F"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w:t>
      </w:r>
      <w:r w:rsidR="00606564">
        <w:rPr>
          <w:sz w:val="22"/>
          <w:szCs w:val="22"/>
        </w:rPr>
        <w:t xml:space="preserve"> </w:t>
      </w:r>
      <w:r w:rsidR="002311AA" w:rsidRPr="0096374F">
        <w:rPr>
          <w:b/>
          <w:sz w:val="22"/>
          <w:szCs w:val="22"/>
        </w:rPr>
        <w:t xml:space="preserve">EUR </w:t>
      </w:r>
      <w:r w:rsidR="00B22E41">
        <w:rPr>
          <w:b/>
          <w:sz w:val="22"/>
          <w:szCs w:val="22"/>
        </w:rPr>
        <w:t>72,8</w:t>
      </w:r>
      <w:r w:rsidR="002311AA" w:rsidRPr="0096374F">
        <w:rPr>
          <w:b/>
          <w:sz w:val="22"/>
          <w:szCs w:val="22"/>
        </w:rPr>
        <w:t>00</w:t>
      </w:r>
      <w:r w:rsidR="00606564">
        <w:rPr>
          <w:b/>
          <w:sz w:val="22"/>
          <w:szCs w:val="22"/>
        </w:rPr>
        <w:t xml:space="preserve">. </w:t>
      </w:r>
      <w:r w:rsidR="003436FE" w:rsidRPr="00306E9F">
        <w:rPr>
          <w:sz w:val="22"/>
          <w:szCs w:val="22"/>
        </w:rPr>
        <w:t xml:space="preserve">Payments under this contract will be made in </w:t>
      </w:r>
      <w:r w:rsidR="006F25A2" w:rsidRPr="00306E9F">
        <w:rPr>
          <w:sz w:val="22"/>
          <w:szCs w:val="22"/>
        </w:rPr>
        <w:t>the currency of the tender.</w:t>
      </w:r>
      <w:r w:rsidR="003436FE" w:rsidRPr="00306E9F">
        <w:rPr>
          <w:sz w:val="22"/>
          <w:szCs w:val="22"/>
        </w:rPr>
        <w:t xml:space="preserve"> </w:t>
      </w:r>
      <w:r w:rsidR="00306E9F" w:rsidRPr="00306E9F">
        <w:rPr>
          <w:sz w:val="22"/>
          <w:szCs w:val="22"/>
        </w:rPr>
        <w:t>Taxes to be paid are those under Albanian Regime of Taxation</w:t>
      </w:r>
    </w:p>
    <w:p w:rsidR="003436FE" w:rsidRPr="00306E9F" w:rsidRDefault="003436FE" w:rsidP="00F337FD">
      <w:pPr>
        <w:keepNext/>
        <w:numPr>
          <w:ilvl w:val="0"/>
          <w:numId w:val="3"/>
        </w:numPr>
        <w:spacing w:before="120" w:after="120"/>
        <w:jc w:val="both"/>
        <w:rPr>
          <w:b/>
          <w:sz w:val="24"/>
          <w:szCs w:val="24"/>
        </w:rPr>
      </w:pPr>
      <w:r w:rsidRPr="00306E9F">
        <w:rPr>
          <w:b/>
          <w:sz w:val="24"/>
          <w:szCs w:val="24"/>
        </w:rPr>
        <w:t>Variant solutions</w:t>
      </w:r>
    </w:p>
    <w:p w:rsidR="003436FE" w:rsidRPr="00306E9F" w:rsidRDefault="003436FE" w:rsidP="003436FE">
      <w:pPr>
        <w:spacing w:before="120" w:after="120"/>
        <w:rPr>
          <w:sz w:val="22"/>
          <w:szCs w:val="22"/>
        </w:rPr>
      </w:pPr>
      <w:r w:rsidRPr="00306E9F">
        <w:rPr>
          <w:sz w:val="22"/>
          <w:szCs w:val="22"/>
        </w:rPr>
        <w:t xml:space="preserve">Tenderers </w:t>
      </w:r>
      <w:r w:rsidR="000C5425" w:rsidRPr="00306E9F">
        <w:rPr>
          <w:sz w:val="22"/>
          <w:szCs w:val="22"/>
        </w:rPr>
        <w:t>are not</w:t>
      </w:r>
      <w:r w:rsidRPr="00306E9F">
        <w:rPr>
          <w:sz w:val="22"/>
          <w:szCs w:val="22"/>
        </w:rPr>
        <w:t xml:space="preserve"> authorised to tender for a variant in addition to this tender.</w:t>
      </w:r>
    </w:p>
    <w:p w:rsidR="003436FE" w:rsidRPr="00306E9F" w:rsidRDefault="003436FE" w:rsidP="00F337FD">
      <w:pPr>
        <w:keepNext/>
        <w:keepLines/>
        <w:numPr>
          <w:ilvl w:val="0"/>
          <w:numId w:val="3"/>
        </w:numPr>
        <w:spacing w:before="120" w:after="120"/>
        <w:jc w:val="both"/>
        <w:rPr>
          <w:b/>
          <w:sz w:val="24"/>
          <w:szCs w:val="24"/>
        </w:rPr>
      </w:pPr>
      <w:r w:rsidRPr="00306E9F">
        <w:rPr>
          <w:b/>
          <w:sz w:val="24"/>
          <w:szCs w:val="24"/>
        </w:rPr>
        <w:lastRenderedPageBreak/>
        <w:t>Period during which tenders are binding</w:t>
      </w:r>
    </w:p>
    <w:p w:rsidR="00FC52FA" w:rsidRPr="002B370E" w:rsidRDefault="00FC52FA" w:rsidP="00FC52FA">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In exceptional cases, before the period of validity expires, the </w:t>
      </w:r>
      <w:r>
        <w:rPr>
          <w:sz w:val="22"/>
          <w:szCs w:val="22"/>
        </w:rPr>
        <w:t>c</w:t>
      </w:r>
      <w:r w:rsidRPr="002B370E">
        <w:rPr>
          <w:sz w:val="22"/>
          <w:szCs w:val="22"/>
        </w:rPr>
        <w:t xml:space="preserve">ontracting </w:t>
      </w:r>
      <w:r>
        <w:rPr>
          <w:sz w:val="22"/>
          <w:szCs w:val="22"/>
        </w:rPr>
        <w:t>a</w:t>
      </w:r>
      <w:r w:rsidRPr="002B370E">
        <w:rPr>
          <w:sz w:val="22"/>
          <w:szCs w:val="22"/>
        </w:rPr>
        <w:t>uthority may ask tenderers to extend the period for a specific number of days, which may not exceed 40.</w:t>
      </w:r>
    </w:p>
    <w:p w:rsidR="00FC52FA" w:rsidRPr="002B370E" w:rsidRDefault="00FC52FA" w:rsidP="00FC52F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This</w:t>
      </w:r>
      <w:r w:rsidRPr="002B370E">
        <w:rPr>
          <w:sz w:val="22"/>
          <w:szCs w:val="22"/>
        </w:rPr>
        <w:t xml:space="preserve"> </w:t>
      </w:r>
      <w:r>
        <w:rPr>
          <w:sz w:val="22"/>
          <w:szCs w:val="22"/>
        </w:rPr>
        <w:t>60-day</w:t>
      </w:r>
      <w:r w:rsidRPr="002B370E">
        <w:rPr>
          <w:sz w:val="22"/>
          <w:szCs w:val="22"/>
        </w:rPr>
        <w:t xml:space="preserve"> period is added to the validity period irrespective of the date of notification</w:t>
      </w:r>
      <w:r w:rsidRPr="00FC3DFA">
        <w:rPr>
          <w:sz w:val="22"/>
          <w:szCs w:val="22"/>
        </w:rPr>
        <w:t>.</w:t>
      </w:r>
      <w:r w:rsidRPr="000E38EE">
        <w:rPr>
          <w:sz w:val="20"/>
        </w:rPr>
        <w:t xml:space="preserve"> </w:t>
      </w:r>
      <w:r w:rsidRPr="00FC3DFA">
        <w:rPr>
          <w:sz w:val="22"/>
          <w:szCs w:val="22"/>
        </w:rPr>
        <w:t>This period can be further extended when the contracting authority</w:t>
      </w:r>
      <w:r>
        <w:rPr>
          <w:sz w:val="22"/>
          <w:szCs w:val="22"/>
        </w:rPr>
        <w:t xml:space="preserve"> </w:t>
      </w:r>
      <w:r w:rsidRPr="00FC3DFA">
        <w:rPr>
          <w:sz w:val="22"/>
          <w:szCs w:val="22"/>
        </w:rPr>
        <w:t xml:space="preserve">is required to obtain the recommendation of the panel referred to in </w:t>
      </w:r>
      <w:r>
        <w:rPr>
          <w:sz w:val="22"/>
          <w:szCs w:val="22"/>
        </w:rPr>
        <w:t>S</w:t>
      </w:r>
      <w:r w:rsidRPr="00FC3DFA">
        <w:rPr>
          <w:sz w:val="22"/>
          <w:szCs w:val="22"/>
        </w:rPr>
        <w:t>ection 2.</w:t>
      </w:r>
      <w:r>
        <w:rPr>
          <w:sz w:val="22"/>
          <w:szCs w:val="22"/>
        </w:rPr>
        <w:t>6</w:t>
      </w:r>
      <w:r w:rsidRPr="00FC3DFA">
        <w:rPr>
          <w:sz w:val="22"/>
          <w:szCs w:val="22"/>
        </w:rPr>
        <w:t>.</w:t>
      </w:r>
      <w:r>
        <w:rPr>
          <w:sz w:val="22"/>
          <w:szCs w:val="22"/>
        </w:rPr>
        <w:t>10</w:t>
      </w:r>
      <w:r w:rsidRPr="00FC3DFA">
        <w:rPr>
          <w:sz w:val="22"/>
          <w:szCs w:val="22"/>
        </w:rPr>
        <w:t>.</w:t>
      </w:r>
      <w:r>
        <w:rPr>
          <w:sz w:val="22"/>
          <w:szCs w:val="22"/>
        </w:rPr>
        <w:t>1.1</w:t>
      </w:r>
      <w:r w:rsidRPr="00FC3DFA">
        <w:rPr>
          <w:sz w:val="22"/>
          <w:szCs w:val="22"/>
        </w:rPr>
        <w:t xml:space="preserve"> of the </w:t>
      </w:r>
      <w:r>
        <w:rPr>
          <w:sz w:val="22"/>
          <w:szCs w:val="22"/>
        </w:rPr>
        <w:t>p</w:t>
      </w:r>
      <w:r w:rsidRPr="00FC3DFA">
        <w:rPr>
          <w:sz w:val="22"/>
          <w:szCs w:val="22"/>
        </w:rPr>
        <w:t xml:space="preserve">ractical </w:t>
      </w:r>
      <w:r>
        <w:rPr>
          <w:sz w:val="22"/>
          <w:szCs w:val="22"/>
        </w:rPr>
        <w:t>g</w:t>
      </w:r>
      <w:r w:rsidRPr="00FC3DFA">
        <w:rPr>
          <w:sz w:val="22"/>
          <w:szCs w:val="22"/>
        </w:rPr>
        <w:t>uide, up to the adoption of that recommendation.</w:t>
      </w:r>
    </w:p>
    <w:p w:rsidR="00FC52FA" w:rsidRPr="0079525A" w:rsidRDefault="00FC52FA" w:rsidP="00F337FD">
      <w:pPr>
        <w:keepNext/>
        <w:numPr>
          <w:ilvl w:val="0"/>
          <w:numId w:val="3"/>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FC52FA" w:rsidRPr="0079525A" w:rsidRDefault="00FC52FA" w:rsidP="00FC52FA">
      <w:pPr>
        <w:pStyle w:val="BodyText"/>
        <w:spacing w:before="120" w:after="120"/>
        <w:jc w:val="both"/>
        <w:rPr>
          <w:sz w:val="22"/>
          <w:szCs w:val="22"/>
        </w:rPr>
      </w:pPr>
      <w:r w:rsidRPr="0079525A">
        <w:rPr>
          <w:sz w:val="22"/>
          <w:szCs w:val="22"/>
        </w:rPr>
        <w:t xml:space="preserve">Any clarification of the tender dossier will be communicated simultaneously in writing to all tenderers at the latest 11 calendar days before the deadline for submitting tenders. </w:t>
      </w:r>
    </w:p>
    <w:p w:rsidR="00FC52FA" w:rsidRPr="0079525A" w:rsidRDefault="00FC52FA" w:rsidP="00FC52FA">
      <w:pPr>
        <w:pStyle w:val="BodyText"/>
        <w:spacing w:before="120" w:after="120"/>
        <w:jc w:val="both"/>
        <w:rPr>
          <w:sz w:val="22"/>
          <w:szCs w:val="22"/>
        </w:rPr>
      </w:pPr>
      <w:r w:rsidRPr="0079525A">
        <w:rPr>
          <w:sz w:val="22"/>
          <w:szCs w:val="22"/>
        </w:rPr>
        <w:t>No information meeting is planned.</w:t>
      </w:r>
    </w:p>
    <w:p w:rsidR="00FC52FA" w:rsidRPr="0079525A" w:rsidRDefault="00FC52FA" w:rsidP="00FC52FA">
      <w:pPr>
        <w:pStyle w:val="BodyText"/>
        <w:spacing w:before="120" w:after="120"/>
        <w:jc w:val="both"/>
        <w:rPr>
          <w:sz w:val="22"/>
          <w:szCs w:val="22"/>
        </w:rPr>
      </w:pPr>
      <w:r w:rsidRPr="0079525A">
        <w:rPr>
          <w:sz w:val="22"/>
          <w:szCs w:val="22"/>
        </w:rPr>
        <w:t>No site visit is planned.</w:t>
      </w:r>
    </w:p>
    <w:p w:rsidR="00FC52FA" w:rsidRPr="002B370E" w:rsidRDefault="00FC52FA" w:rsidP="00FC52FA">
      <w:pPr>
        <w:pStyle w:val="BodyText"/>
        <w:spacing w:before="120" w:after="120"/>
        <w:jc w:val="both"/>
        <w:rPr>
          <w:sz w:val="22"/>
          <w:szCs w:val="22"/>
        </w:rPr>
      </w:pPr>
      <w:r w:rsidRPr="0079525A">
        <w:rPr>
          <w:sz w:val="22"/>
          <w:szCs w:val="22"/>
        </w:rPr>
        <w:t>Visits by individual prospective tenderers during the tender period are not organised.</w:t>
      </w:r>
    </w:p>
    <w:p w:rsidR="003436FE" w:rsidRPr="00306E9F" w:rsidRDefault="003436FE" w:rsidP="003436FE">
      <w:pPr>
        <w:pStyle w:val="BodyText"/>
        <w:spacing w:before="120" w:after="120"/>
        <w:jc w:val="both"/>
        <w:rPr>
          <w:sz w:val="22"/>
          <w:szCs w:val="22"/>
        </w:rPr>
      </w:pPr>
      <w:r w:rsidRPr="00306E9F">
        <w:rPr>
          <w:sz w:val="22"/>
          <w:szCs w:val="22"/>
        </w:rPr>
        <w:t xml:space="preserve">Any tenderer seeking to arrange individual meetings with the Contracting Authority and/or the government of the </w:t>
      </w:r>
      <w:r w:rsidR="005D6CCF" w:rsidRPr="00306E9F">
        <w:rPr>
          <w:sz w:val="22"/>
          <w:szCs w:val="22"/>
        </w:rPr>
        <w:t>partner</w:t>
      </w:r>
      <w:r w:rsidRPr="00306E9F">
        <w:rPr>
          <w:sz w:val="22"/>
          <w:szCs w:val="22"/>
        </w:rPr>
        <w:t xml:space="preserve"> country and/or the European Commission concerning this contract during the tender period may be excluded from the tender procedure.</w:t>
      </w:r>
    </w:p>
    <w:p w:rsidR="000C5425" w:rsidRPr="00306E9F" w:rsidRDefault="000C5425" w:rsidP="003436FE">
      <w:pPr>
        <w:pStyle w:val="BodyText"/>
        <w:spacing w:before="120" w:after="120"/>
        <w:jc w:val="both"/>
        <w:rPr>
          <w:sz w:val="22"/>
          <w:szCs w:val="22"/>
        </w:rPr>
      </w:pPr>
      <w:r w:rsidRPr="00306E9F">
        <w:rPr>
          <w:sz w:val="22"/>
          <w:szCs w:val="22"/>
        </w:rPr>
        <w:t xml:space="preserve">No information meeting or site visit is foreseen. </w:t>
      </w:r>
    </w:p>
    <w:p w:rsidR="003436FE" w:rsidRPr="00306E9F" w:rsidRDefault="003436FE" w:rsidP="00F337FD">
      <w:pPr>
        <w:keepNext/>
        <w:numPr>
          <w:ilvl w:val="0"/>
          <w:numId w:val="3"/>
        </w:numPr>
        <w:spacing w:before="120" w:after="120"/>
        <w:jc w:val="both"/>
        <w:rPr>
          <w:b/>
          <w:sz w:val="24"/>
          <w:szCs w:val="24"/>
        </w:rPr>
      </w:pPr>
      <w:bookmarkStart w:id="5" w:name="_Ref499614274"/>
      <w:bookmarkStart w:id="6" w:name="_Ref499982672"/>
      <w:r w:rsidRPr="00306E9F">
        <w:rPr>
          <w:b/>
          <w:sz w:val="24"/>
          <w:szCs w:val="24"/>
        </w:rPr>
        <w:t>Submission of tenders</w:t>
      </w:r>
      <w:bookmarkEnd w:id="5"/>
      <w:bookmarkEnd w:id="6"/>
    </w:p>
    <w:p w:rsidR="003436FE" w:rsidRPr="00306E9F" w:rsidRDefault="003436FE" w:rsidP="003436FE">
      <w:pPr>
        <w:spacing w:before="120" w:after="120"/>
        <w:jc w:val="both"/>
        <w:rPr>
          <w:sz w:val="22"/>
          <w:szCs w:val="22"/>
        </w:rPr>
      </w:pPr>
      <w:r w:rsidRPr="00306E9F">
        <w:rPr>
          <w:sz w:val="22"/>
          <w:szCs w:val="22"/>
        </w:rPr>
        <w:t xml:space="preserve">Tenders must be delivered </w:t>
      </w:r>
      <w:r w:rsidR="0014136C" w:rsidRPr="00306E9F">
        <w:rPr>
          <w:sz w:val="22"/>
          <w:szCs w:val="22"/>
        </w:rPr>
        <w:t xml:space="preserve">to the Contracting Authority </w:t>
      </w:r>
      <w:r w:rsidRPr="00306E9F">
        <w:rPr>
          <w:sz w:val="22"/>
          <w:szCs w:val="22"/>
        </w:rPr>
        <w:t xml:space="preserve">for </w:t>
      </w:r>
      <w:r w:rsidRPr="00306E9F">
        <w:rPr>
          <w:b/>
          <w:sz w:val="22"/>
          <w:szCs w:val="22"/>
        </w:rPr>
        <w:t xml:space="preserve">receipt </w:t>
      </w:r>
      <w:r w:rsidRPr="00306E9F">
        <w:rPr>
          <w:sz w:val="22"/>
          <w:szCs w:val="22"/>
        </w:rPr>
        <w:t xml:space="preserve">before </w:t>
      </w:r>
      <w:r w:rsidR="005A6F8F" w:rsidRPr="00D52481">
        <w:rPr>
          <w:b/>
          <w:bCs/>
          <w:sz w:val="22"/>
          <w:szCs w:val="22"/>
          <w:u w:val="single"/>
        </w:rPr>
        <w:t>0</w:t>
      </w:r>
      <w:r w:rsidR="00B22E41">
        <w:rPr>
          <w:b/>
          <w:bCs/>
          <w:sz w:val="22"/>
          <w:szCs w:val="22"/>
          <w:u w:val="single"/>
        </w:rPr>
        <w:t>7</w:t>
      </w:r>
      <w:r w:rsidR="0096374F" w:rsidRPr="00D52481">
        <w:rPr>
          <w:b/>
          <w:bCs/>
          <w:sz w:val="22"/>
          <w:szCs w:val="22"/>
          <w:u w:val="single"/>
        </w:rPr>
        <w:t>.</w:t>
      </w:r>
      <w:r w:rsidR="0096374F" w:rsidRPr="00E228C0">
        <w:rPr>
          <w:b/>
          <w:bCs/>
          <w:sz w:val="22"/>
          <w:szCs w:val="22"/>
          <w:u w:val="single"/>
        </w:rPr>
        <w:t>0</w:t>
      </w:r>
      <w:r w:rsidR="00B22E41">
        <w:rPr>
          <w:b/>
          <w:bCs/>
          <w:sz w:val="22"/>
          <w:szCs w:val="22"/>
          <w:u w:val="single"/>
        </w:rPr>
        <w:t>2</w:t>
      </w:r>
      <w:r w:rsidR="00306E9F" w:rsidRPr="00E228C0">
        <w:rPr>
          <w:b/>
          <w:bCs/>
          <w:sz w:val="22"/>
          <w:szCs w:val="22"/>
          <w:u w:val="single"/>
        </w:rPr>
        <w:t>.20</w:t>
      </w:r>
      <w:r w:rsidR="00B22E41">
        <w:rPr>
          <w:b/>
          <w:bCs/>
          <w:sz w:val="22"/>
          <w:szCs w:val="22"/>
          <w:u w:val="single"/>
        </w:rPr>
        <w:t>20</w:t>
      </w:r>
      <w:r w:rsidR="00306E9F" w:rsidRPr="0096374F">
        <w:rPr>
          <w:b/>
          <w:sz w:val="22"/>
          <w:szCs w:val="22"/>
        </w:rPr>
        <w:t xml:space="preserve"> , at the  16.00 hours</w:t>
      </w:r>
      <w:r w:rsidRPr="0096374F">
        <w:rPr>
          <w:b/>
          <w:sz w:val="22"/>
          <w:szCs w:val="22"/>
        </w:rPr>
        <w:t>.</w:t>
      </w:r>
      <w:r w:rsidRPr="00306E9F">
        <w:rPr>
          <w:sz w:val="22"/>
          <w:szCs w:val="22"/>
        </w:rPr>
        <w:t xml:space="preserve"> They must include the requested documents in clause 4 above and be sent:</w:t>
      </w:r>
    </w:p>
    <w:p w:rsidR="003436FE" w:rsidRPr="00306E9F" w:rsidRDefault="003436FE" w:rsidP="00F337FD">
      <w:pPr>
        <w:keepNext/>
        <w:keepLines/>
        <w:numPr>
          <w:ilvl w:val="0"/>
          <w:numId w:val="5"/>
        </w:numPr>
        <w:spacing w:before="120" w:after="120"/>
        <w:jc w:val="both"/>
        <w:rPr>
          <w:sz w:val="22"/>
          <w:szCs w:val="22"/>
        </w:rPr>
      </w:pPr>
      <w:r w:rsidRPr="00306E9F">
        <w:rPr>
          <w:b/>
          <w:sz w:val="22"/>
          <w:szCs w:val="22"/>
        </w:rPr>
        <w:t>EITHER</w:t>
      </w:r>
      <w:r w:rsidRPr="00306E9F">
        <w:rPr>
          <w:sz w:val="22"/>
          <w:szCs w:val="22"/>
        </w:rPr>
        <w:t xml:space="preserve"> </w:t>
      </w:r>
      <w:r w:rsidR="00FC52FA" w:rsidRPr="002B370E">
        <w:rPr>
          <w:sz w:val="22"/>
          <w:szCs w:val="22"/>
        </w:rPr>
        <w:t>by</w:t>
      </w:r>
      <w:r w:rsidR="00FC52FA" w:rsidRPr="005A61EC">
        <w:rPr>
          <w:sz w:val="22"/>
          <w:szCs w:val="22"/>
        </w:rPr>
        <w:t xml:space="preserve"> post or by courier service, in which case the evidence shall be constituted by the postmark or the date of the deposit slip</w:t>
      </w:r>
      <w:r w:rsidR="00FC52FA">
        <w:rPr>
          <w:sz w:val="22"/>
          <w:szCs w:val="22"/>
        </w:rPr>
        <w:t>,</w:t>
      </w:r>
      <w:r w:rsidR="00FC52FA" w:rsidDel="003E033C">
        <w:rPr>
          <w:sz w:val="22"/>
          <w:szCs w:val="22"/>
        </w:rPr>
        <w:t xml:space="preserve"> </w:t>
      </w:r>
      <w:r w:rsidR="00FC52FA" w:rsidRPr="002B370E">
        <w:rPr>
          <w:sz w:val="22"/>
          <w:szCs w:val="22"/>
        </w:rPr>
        <w:t>to:</w:t>
      </w:r>
    </w:p>
    <w:p w:rsidR="00841068" w:rsidRDefault="00841068" w:rsidP="00841068">
      <w:pPr>
        <w:ind w:left="720"/>
        <w:jc w:val="center"/>
        <w:rPr>
          <w:b/>
          <w:bCs/>
          <w:szCs w:val="24"/>
          <w:lang w:val="it-IT"/>
        </w:rPr>
      </w:pPr>
      <w:r>
        <w:rPr>
          <w:b/>
          <w:bCs/>
          <w:szCs w:val="24"/>
          <w:lang w:val="it-IT"/>
        </w:rPr>
        <w:t>Bashkia Tiranë,</w:t>
      </w:r>
    </w:p>
    <w:p w:rsidR="00841068" w:rsidRDefault="00841068" w:rsidP="00841068">
      <w:pPr>
        <w:ind w:left="720"/>
        <w:jc w:val="center"/>
        <w:rPr>
          <w:b/>
          <w:bCs/>
          <w:szCs w:val="24"/>
          <w:lang w:val="it-IT"/>
        </w:rPr>
      </w:pPr>
      <w:r>
        <w:rPr>
          <w:b/>
          <w:bCs/>
          <w:szCs w:val="24"/>
          <w:lang w:val="it-IT"/>
        </w:rPr>
        <w:t>Kodi Postar 1000,</w:t>
      </w:r>
    </w:p>
    <w:p w:rsidR="00841068" w:rsidRDefault="00841068" w:rsidP="00841068">
      <w:pPr>
        <w:pStyle w:val="NoSpacing"/>
        <w:ind w:left="720"/>
        <w:jc w:val="center"/>
        <w:rPr>
          <w:b/>
          <w:bCs/>
          <w:szCs w:val="24"/>
          <w:lang w:val="it-IT"/>
        </w:rPr>
      </w:pPr>
      <w:r>
        <w:rPr>
          <w:b/>
          <w:bCs/>
          <w:szCs w:val="24"/>
          <w:lang w:val="it-IT"/>
        </w:rPr>
        <w:t>Ndërtesa: Torre Drin, Kati i parë, zyra 12 Tiranë,</w:t>
      </w:r>
    </w:p>
    <w:p w:rsidR="00841068" w:rsidRDefault="00841068" w:rsidP="00841068">
      <w:pPr>
        <w:pStyle w:val="NoSpacing"/>
        <w:ind w:left="720"/>
        <w:jc w:val="center"/>
        <w:rPr>
          <w:b/>
          <w:bCs/>
          <w:lang w:val="it-IT"/>
        </w:rPr>
      </w:pPr>
      <w:r>
        <w:rPr>
          <w:b/>
          <w:bCs/>
          <w:lang w:val="it-IT"/>
        </w:rPr>
        <w:t xml:space="preserve">e-mail: </w:t>
      </w:r>
      <w:hyperlink r:id="rId10" w:history="1">
        <w:r>
          <w:rPr>
            <w:rStyle w:val="Hyperlink"/>
            <w:b/>
            <w:bCs/>
            <w:lang w:val="it-IT"/>
          </w:rPr>
          <w:t>genci.kojdheli@tirana.al</w:t>
        </w:r>
      </w:hyperlink>
    </w:p>
    <w:p w:rsidR="00841068" w:rsidRDefault="00841068" w:rsidP="00841068">
      <w:pPr>
        <w:pStyle w:val="NoSpacing"/>
        <w:ind w:left="720"/>
        <w:jc w:val="center"/>
        <w:rPr>
          <w:b/>
          <w:bCs/>
        </w:rPr>
      </w:pPr>
      <w:r>
        <w:rPr>
          <w:b/>
          <w:bCs/>
        </w:rPr>
        <w:t xml:space="preserve">website: </w:t>
      </w:r>
      <w:hyperlink r:id="rId11" w:history="1">
        <w:r>
          <w:rPr>
            <w:rStyle w:val="Hyperlink"/>
            <w:b/>
            <w:bCs/>
          </w:rPr>
          <w:t>https://www.tirana.al/</w:t>
        </w:r>
      </w:hyperlink>
    </w:p>
    <w:p w:rsidR="00B36721" w:rsidRPr="00306E9F" w:rsidRDefault="00B36721" w:rsidP="00A94AD3">
      <w:pPr>
        <w:pStyle w:val="Blockquote"/>
        <w:keepNext/>
        <w:keepLines/>
        <w:spacing w:before="120" w:after="120"/>
        <w:jc w:val="both"/>
        <w:rPr>
          <w:sz w:val="22"/>
          <w:szCs w:val="22"/>
          <w:lang w:val="en-GB"/>
        </w:rPr>
      </w:pPr>
      <w:r w:rsidRPr="00306E9F">
        <w:rPr>
          <w:rStyle w:val="Emphasis"/>
          <w:i w:val="0"/>
          <w:sz w:val="22"/>
          <w:szCs w:val="22"/>
          <w:lang w:val="en-GB"/>
        </w:rPr>
        <w:t>In this case, the delivery record makes proof of compliance with the time-limit for receipt.</w:t>
      </w:r>
    </w:p>
    <w:p w:rsidR="002E4D84" w:rsidRPr="002B370E" w:rsidRDefault="002E4D84" w:rsidP="002E4D84">
      <w:pPr>
        <w:pStyle w:val="Blockquote"/>
        <w:keepNext/>
        <w:keepLines/>
        <w:spacing w:before="120" w:after="120"/>
        <w:ind w:left="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2B370E">
        <w:rPr>
          <w:sz w:val="22"/>
          <w:szCs w:val="22"/>
        </w:rPr>
        <w:t>to:</w:t>
      </w:r>
    </w:p>
    <w:p w:rsidR="00907EB2" w:rsidRDefault="00907EB2" w:rsidP="00907EB2">
      <w:pPr>
        <w:pStyle w:val="NoSpacing"/>
        <w:ind w:left="360"/>
        <w:jc w:val="center"/>
        <w:rPr>
          <w:b/>
          <w:bCs/>
        </w:rPr>
      </w:pPr>
      <w:r>
        <w:rPr>
          <w:b/>
          <w:bCs/>
        </w:rPr>
        <w:t xml:space="preserve">Municipality of Tirana </w:t>
      </w:r>
    </w:p>
    <w:p w:rsidR="00907EB2" w:rsidRDefault="00907EB2" w:rsidP="00907EB2">
      <w:pPr>
        <w:pStyle w:val="NoSpacing"/>
        <w:ind w:left="360"/>
        <w:jc w:val="center"/>
        <w:rPr>
          <w:b/>
          <w:bCs/>
        </w:rPr>
      </w:pPr>
      <w:r>
        <w:rPr>
          <w:b/>
          <w:bCs/>
        </w:rPr>
        <w:t>Post code: 1000</w:t>
      </w:r>
    </w:p>
    <w:p w:rsidR="00907EB2" w:rsidRPr="00907EB2" w:rsidRDefault="00907EB2" w:rsidP="00907EB2">
      <w:pPr>
        <w:pStyle w:val="NoSpacing"/>
        <w:ind w:left="360"/>
        <w:jc w:val="center"/>
        <w:rPr>
          <w:b/>
          <w:bCs/>
        </w:rPr>
      </w:pPr>
      <w:r w:rsidRPr="00907EB2">
        <w:rPr>
          <w:b/>
          <w:bCs/>
        </w:rPr>
        <w:t xml:space="preserve">E-mail: </w:t>
      </w:r>
      <w:hyperlink r:id="rId12" w:history="1">
        <w:r w:rsidRPr="00907EB2">
          <w:rPr>
            <w:rStyle w:val="Hyperlink"/>
            <w:b/>
            <w:bCs/>
          </w:rPr>
          <w:t>genci.kojdheli@tirana.al</w:t>
        </w:r>
      </w:hyperlink>
    </w:p>
    <w:p w:rsidR="00907EB2" w:rsidRDefault="00907EB2" w:rsidP="00907EB2">
      <w:pPr>
        <w:pStyle w:val="NoSpacing"/>
        <w:ind w:left="1440" w:firstLine="720"/>
        <w:rPr>
          <w:szCs w:val="24"/>
        </w:rPr>
      </w:pPr>
      <w:r w:rsidRPr="00711C1F">
        <w:rPr>
          <w:szCs w:val="24"/>
        </w:rPr>
        <w:t>Torre Drin</w:t>
      </w:r>
      <w:r w:rsidRPr="00711C1F">
        <w:t xml:space="preserve"> </w:t>
      </w:r>
      <w:r w:rsidRPr="00711C1F">
        <w:rPr>
          <w:szCs w:val="24"/>
        </w:rPr>
        <w:t xml:space="preserve">Building, </w:t>
      </w:r>
      <w:r>
        <w:rPr>
          <w:szCs w:val="24"/>
        </w:rPr>
        <w:t>F</w:t>
      </w:r>
      <w:r w:rsidRPr="00711C1F">
        <w:rPr>
          <w:szCs w:val="24"/>
        </w:rPr>
        <w:t>irst floor</w:t>
      </w:r>
      <w:r>
        <w:rPr>
          <w:szCs w:val="24"/>
        </w:rPr>
        <w:t xml:space="preserve">, Office number </w:t>
      </w:r>
      <w:r w:rsidRPr="00711C1F">
        <w:rPr>
          <w:szCs w:val="24"/>
        </w:rPr>
        <w:t>no 2</w:t>
      </w:r>
      <w:r>
        <w:rPr>
          <w:szCs w:val="24"/>
        </w:rPr>
        <w:t xml:space="preserve">: </w:t>
      </w:r>
      <w:r w:rsidRPr="00711C1F">
        <w:rPr>
          <w:szCs w:val="24"/>
        </w:rPr>
        <w:t xml:space="preserve"> Tirana</w:t>
      </w:r>
    </w:p>
    <w:p w:rsidR="00907EB2" w:rsidRDefault="00907EB2" w:rsidP="00907EB2">
      <w:pPr>
        <w:pStyle w:val="NoSpacing"/>
        <w:jc w:val="center"/>
        <w:rPr>
          <w:b/>
          <w:bCs/>
          <w:lang w:val="it-IT"/>
        </w:rPr>
      </w:pPr>
      <w:r w:rsidRPr="00AD5687">
        <w:rPr>
          <w:b/>
          <w:bCs/>
          <w:lang w:val="it-IT"/>
        </w:rPr>
        <w:t xml:space="preserve">e-mail: </w:t>
      </w:r>
      <w:hyperlink r:id="rId13" w:history="1">
        <w:r w:rsidRPr="000A26EF">
          <w:rPr>
            <w:rStyle w:val="Hyperlink"/>
            <w:b/>
            <w:bCs/>
            <w:lang w:val="it-IT"/>
          </w:rPr>
          <w:t>genci.kojdheli@tirana.al</w:t>
        </w:r>
      </w:hyperlink>
      <w:r>
        <w:rPr>
          <w:b/>
          <w:bCs/>
          <w:lang w:val="it-IT"/>
        </w:rPr>
        <w:t xml:space="preserve"> </w:t>
      </w:r>
    </w:p>
    <w:p w:rsidR="00907EB2" w:rsidRPr="00711C1F" w:rsidRDefault="00907EB2" w:rsidP="00907EB2">
      <w:pPr>
        <w:pStyle w:val="NoSpacing"/>
        <w:ind w:left="2880" w:firstLine="720"/>
        <w:rPr>
          <w:szCs w:val="24"/>
        </w:rPr>
      </w:pPr>
      <w:r w:rsidRPr="004111A3">
        <w:rPr>
          <w:b/>
          <w:bCs/>
        </w:rPr>
        <w:t xml:space="preserve">website: </w:t>
      </w:r>
      <w:hyperlink r:id="rId14" w:history="1">
        <w:r>
          <w:rPr>
            <w:rStyle w:val="Hyperlink"/>
          </w:rPr>
          <w:t>https://www.tirana.al/</w:t>
        </w:r>
      </w:hyperlink>
      <w:r w:rsidRPr="00711C1F">
        <w:rPr>
          <w:szCs w:val="24"/>
        </w:rPr>
        <w:t xml:space="preserve"> </w:t>
      </w:r>
    </w:p>
    <w:p w:rsidR="002E4D84" w:rsidRDefault="002E4D84" w:rsidP="002E4D84">
      <w:pPr>
        <w:pStyle w:val="Blockquote"/>
        <w:ind w:left="0" w:right="26"/>
        <w:jc w:val="both"/>
        <w:rPr>
          <w:sz w:val="22"/>
          <w:szCs w:val="22"/>
          <w:lang w:val="en-GB"/>
        </w:rPr>
      </w:pPr>
    </w:p>
    <w:p w:rsidR="002E4D84" w:rsidRPr="0079525A" w:rsidRDefault="002E4D84" w:rsidP="002E4D84">
      <w:pPr>
        <w:pStyle w:val="Blockquote"/>
        <w:ind w:left="0" w:right="26"/>
        <w:jc w:val="both"/>
        <w:rPr>
          <w:rStyle w:val="Strong"/>
          <w:b w:val="0"/>
          <w:sz w:val="22"/>
          <w:szCs w:val="22"/>
          <w:lang w:val="en-GB"/>
        </w:rPr>
      </w:pPr>
      <w:r>
        <w:rPr>
          <w:sz w:val="22"/>
          <w:szCs w:val="22"/>
          <w:lang w:val="en-GB"/>
        </w:rPr>
        <w:lastRenderedPageBreak/>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E4D84" w:rsidRPr="002B370E" w:rsidRDefault="002E4D84" w:rsidP="002E4D84">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w:t>
      </w:r>
      <w:r w:rsidRPr="0079525A">
        <w:rPr>
          <w:sz w:val="22"/>
          <w:szCs w:val="22"/>
        </w:rPr>
        <w:t>.</w:t>
      </w:r>
      <w:r w:rsidRPr="002B370E">
        <w:rPr>
          <w:sz w:val="22"/>
          <w:szCs w:val="22"/>
        </w:rPr>
        <w:t xml:space="preserve"> </w:t>
      </w:r>
    </w:p>
    <w:p w:rsidR="002E4D84" w:rsidRPr="002B370E" w:rsidRDefault="002E4D84" w:rsidP="002E4D84">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2E4D84" w:rsidRPr="002B370E" w:rsidRDefault="002E4D84" w:rsidP="00F337FD">
      <w:pPr>
        <w:numPr>
          <w:ilvl w:val="0"/>
          <w:numId w:val="2"/>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B22E41" w:rsidRPr="00A01747" w:rsidRDefault="002E4D84" w:rsidP="00B22E41">
      <w:pPr>
        <w:tabs>
          <w:tab w:val="left" w:pos="1701"/>
        </w:tabs>
        <w:rPr>
          <w:b/>
          <w:bCs/>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00B22E41" w:rsidRPr="00A01747">
        <w:rPr>
          <w:b/>
          <w:bCs/>
          <w:szCs w:val="22"/>
        </w:rPr>
        <w:t xml:space="preserve">Integrated Water Management System in Crossborder Area – </w:t>
      </w:r>
      <w:bookmarkStart w:id="7" w:name="_Hlk31020919"/>
      <w:r w:rsidR="00B22E41" w:rsidRPr="00A01747">
        <w:rPr>
          <w:b/>
          <w:bCs/>
          <w:szCs w:val="22"/>
        </w:rPr>
        <w:t xml:space="preserve">CROSS WATER/No 361/Thematic Notice” </w:t>
      </w:r>
      <w:bookmarkEnd w:id="7"/>
      <w:r w:rsidR="00B22E41" w:rsidRPr="00A01747">
        <w:rPr>
          <w:b/>
          <w:bCs/>
          <w:szCs w:val="22"/>
        </w:rPr>
        <w:t>co-financed by the European Union under the Instrument for Pre-Accession Assistance IPA Interreg IPA CBC Italy- Albania – Montenegro Order NO 43824 Date: 15.11.2019</w:t>
      </w:r>
    </w:p>
    <w:p w:rsidR="00C21985" w:rsidRPr="00D52481" w:rsidRDefault="00C21985" w:rsidP="00B22E41">
      <w:pPr>
        <w:rPr>
          <w:rFonts w:ascii="Calibri" w:hAnsi="Calibri"/>
          <w:b/>
          <w:bCs/>
          <w:sz w:val="40"/>
          <w:szCs w:val="40"/>
          <w:u w:val="single"/>
        </w:rPr>
      </w:pPr>
    </w:p>
    <w:p w:rsidR="002E4D84" w:rsidRPr="002B370E" w:rsidRDefault="002E4D84" w:rsidP="00F337FD">
      <w:pPr>
        <w:numPr>
          <w:ilvl w:val="0"/>
          <w:numId w:val="2"/>
        </w:numPr>
        <w:tabs>
          <w:tab w:val="clear" w:pos="861"/>
        </w:tabs>
        <w:spacing w:before="120" w:after="120"/>
        <w:ind w:left="426" w:hanging="284"/>
        <w:rPr>
          <w:sz w:val="22"/>
          <w:szCs w:val="22"/>
        </w:rPr>
      </w:pPr>
      <w:r w:rsidRPr="006E692D">
        <w:rPr>
          <w:b/>
          <w:bCs/>
          <w:i/>
          <w:iCs/>
          <w:sz w:val="22"/>
          <w:szCs w:val="22"/>
        </w:rPr>
        <w:t>&gt;</w:t>
      </w:r>
      <w:r w:rsidRPr="002B370E">
        <w:rPr>
          <w:sz w:val="22"/>
          <w:szCs w:val="22"/>
        </w:rPr>
        <w:t>);</w:t>
      </w:r>
    </w:p>
    <w:p w:rsidR="002E4D84" w:rsidRDefault="002E4D84" w:rsidP="00F337FD">
      <w:pPr>
        <w:numPr>
          <w:ilvl w:val="0"/>
          <w:numId w:val="2"/>
        </w:numPr>
        <w:tabs>
          <w:tab w:val="clear" w:pos="861"/>
        </w:tabs>
        <w:spacing w:before="120" w:after="120"/>
        <w:ind w:left="426" w:hanging="284"/>
        <w:rPr>
          <w:sz w:val="22"/>
          <w:szCs w:val="22"/>
        </w:rPr>
      </w:pPr>
      <w:r w:rsidRPr="00AF18D7">
        <w:rPr>
          <w:sz w:val="22"/>
          <w:szCs w:val="22"/>
        </w:rPr>
        <w:t xml:space="preserve">the words ‘Not to be opened before the tender-opening session’ </w:t>
      </w:r>
    </w:p>
    <w:p w:rsidR="002E4D84" w:rsidRPr="00AF18D7" w:rsidRDefault="002E4D84" w:rsidP="00F337FD">
      <w:pPr>
        <w:numPr>
          <w:ilvl w:val="0"/>
          <w:numId w:val="2"/>
        </w:numPr>
        <w:tabs>
          <w:tab w:val="clear" w:pos="861"/>
        </w:tabs>
        <w:spacing w:before="120" w:after="120"/>
        <w:ind w:left="426" w:hanging="284"/>
        <w:rPr>
          <w:sz w:val="22"/>
          <w:szCs w:val="22"/>
        </w:rPr>
      </w:pPr>
      <w:r w:rsidRPr="00AF18D7">
        <w:rPr>
          <w:sz w:val="22"/>
          <w:szCs w:val="22"/>
        </w:rPr>
        <w:t>the name of the tenderer.</w:t>
      </w:r>
    </w:p>
    <w:p w:rsidR="002E4D84" w:rsidRPr="002B370E" w:rsidRDefault="002E4D84" w:rsidP="00F337FD">
      <w:pPr>
        <w:keepNext/>
        <w:numPr>
          <w:ilvl w:val="0"/>
          <w:numId w:val="3"/>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2E4D84" w:rsidRPr="002B370E" w:rsidRDefault="002E4D84" w:rsidP="002E4D84">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2E4D84" w:rsidRPr="002B370E" w:rsidRDefault="002E4D84" w:rsidP="002E4D84">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w:t>
      </w:r>
      <w:r>
        <w:rPr>
          <w:sz w:val="22"/>
          <w:szCs w:val="22"/>
        </w:rPr>
        <w:t xml:space="preserve"> c</w:t>
      </w:r>
      <w:r w:rsidRPr="002B370E">
        <w:rPr>
          <w:sz w:val="22"/>
          <w:szCs w:val="22"/>
        </w:rPr>
        <w:t xml:space="preserve">lause </w:t>
      </w:r>
      <w:fldSimple w:instr=" REF _Ref499982672 \r \h  \* MERGEFORMAT ">
        <w:r w:rsidR="003E6D47">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2E4D84" w:rsidRPr="002B370E" w:rsidRDefault="002E4D84" w:rsidP="00F337FD">
      <w:pPr>
        <w:keepNext/>
        <w:keepLines/>
        <w:numPr>
          <w:ilvl w:val="0"/>
          <w:numId w:val="3"/>
        </w:numPr>
        <w:spacing w:before="120" w:after="120"/>
        <w:jc w:val="both"/>
        <w:rPr>
          <w:b/>
          <w:sz w:val="24"/>
          <w:szCs w:val="24"/>
        </w:rPr>
      </w:pPr>
      <w:r w:rsidRPr="002B370E">
        <w:rPr>
          <w:b/>
          <w:sz w:val="24"/>
          <w:szCs w:val="24"/>
        </w:rPr>
        <w:t>Costs for preparing tenders</w:t>
      </w:r>
    </w:p>
    <w:p w:rsidR="002E4D84" w:rsidRPr="002B370E" w:rsidRDefault="002E4D84" w:rsidP="002E4D84">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2E4D84" w:rsidRPr="002B370E" w:rsidRDefault="002E4D84" w:rsidP="00F337FD">
      <w:pPr>
        <w:numPr>
          <w:ilvl w:val="0"/>
          <w:numId w:val="3"/>
        </w:numPr>
        <w:spacing w:before="120" w:after="120"/>
        <w:jc w:val="both"/>
        <w:rPr>
          <w:b/>
          <w:sz w:val="24"/>
          <w:szCs w:val="24"/>
        </w:rPr>
      </w:pPr>
      <w:r w:rsidRPr="002B370E">
        <w:rPr>
          <w:b/>
          <w:sz w:val="24"/>
          <w:szCs w:val="24"/>
        </w:rPr>
        <w:t>Ownership of tenders</w:t>
      </w:r>
    </w:p>
    <w:p w:rsidR="002E4D84" w:rsidRPr="002B370E" w:rsidRDefault="002E4D84" w:rsidP="002E4D84">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2E4D84" w:rsidRPr="002B370E" w:rsidRDefault="002E4D84" w:rsidP="00F337FD">
      <w:pPr>
        <w:numPr>
          <w:ilvl w:val="0"/>
          <w:numId w:val="3"/>
        </w:numPr>
        <w:spacing w:before="120" w:after="120"/>
        <w:jc w:val="both"/>
        <w:rPr>
          <w:b/>
          <w:sz w:val="24"/>
          <w:szCs w:val="24"/>
        </w:rPr>
      </w:pPr>
      <w:r w:rsidRPr="002B370E">
        <w:rPr>
          <w:b/>
          <w:sz w:val="24"/>
          <w:szCs w:val="24"/>
        </w:rPr>
        <w:t>Evaluation of tenders</w:t>
      </w:r>
    </w:p>
    <w:p w:rsidR="002E4D84" w:rsidRPr="002B370E" w:rsidRDefault="002E4D84" w:rsidP="002E4D84">
      <w:pPr>
        <w:spacing w:before="120" w:after="120"/>
        <w:jc w:val="both"/>
        <w:rPr>
          <w:b/>
          <w:sz w:val="22"/>
          <w:szCs w:val="22"/>
        </w:rPr>
      </w:pPr>
      <w:r w:rsidRPr="002B370E">
        <w:rPr>
          <w:b/>
          <w:sz w:val="22"/>
          <w:szCs w:val="22"/>
        </w:rPr>
        <w:t>12.1</w:t>
      </w:r>
      <w:r>
        <w:rPr>
          <w:b/>
          <w:sz w:val="22"/>
          <w:szCs w:val="22"/>
        </w:rPr>
        <w:t>.</w:t>
      </w:r>
      <w:r>
        <w:rPr>
          <w:b/>
          <w:sz w:val="22"/>
          <w:szCs w:val="22"/>
        </w:rPr>
        <w:tab/>
      </w:r>
      <w:r w:rsidRPr="002B370E">
        <w:rPr>
          <w:b/>
          <w:sz w:val="22"/>
          <w:szCs w:val="22"/>
        </w:rPr>
        <w:t>Evaluation of technical offers</w:t>
      </w:r>
    </w:p>
    <w:p w:rsidR="002E4D84" w:rsidRPr="002B370E" w:rsidRDefault="002E4D84" w:rsidP="002E4D84">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w:t>
      </w:r>
      <w:r>
        <w:rPr>
          <w:sz w:val="22"/>
          <w:szCs w:val="22"/>
        </w:rPr>
        <w:t>in the evaluation grid</w:t>
      </w:r>
      <w:r w:rsidRPr="002B370E">
        <w:rPr>
          <w:sz w:val="22"/>
          <w:szCs w:val="22"/>
        </w:rPr>
        <w:t xml:space="preserve">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2E4D84" w:rsidRPr="00DB30DE" w:rsidRDefault="002E4D84" w:rsidP="002E4D84">
      <w:pPr>
        <w:jc w:val="both"/>
        <w:rPr>
          <w:sz w:val="22"/>
          <w:szCs w:val="22"/>
          <w:highlight w:val="lightGray"/>
        </w:rPr>
      </w:pPr>
      <w:r w:rsidRPr="002B370E">
        <w:rPr>
          <w:sz w:val="22"/>
          <w:szCs w:val="22"/>
        </w:rPr>
        <w:lastRenderedPageBreak/>
        <w:t>The evaluation of the technical offers will follow the procedures set out in Section 3.3.10</w:t>
      </w:r>
      <w:r>
        <w:rPr>
          <w:sz w:val="22"/>
          <w:szCs w:val="22"/>
        </w:rPr>
        <w:t>.</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Pr>
          <w:sz w:val="22"/>
          <w:szCs w:val="22"/>
        </w:rPr>
        <w:t xml:space="preserve">: </w:t>
      </w:r>
      <w:hyperlink r:id="rId15" w:history="1">
        <w:r w:rsidRPr="000E38EE">
          <w:rPr>
            <w:rStyle w:val="Hyperlink"/>
            <w:sz w:val="22"/>
            <w:szCs w:val="22"/>
          </w:rPr>
          <w:t>http://ec.europa.eu/europeaid/prag/document.do</w:t>
        </w:r>
      </w:hyperlink>
      <w:r>
        <w:rPr>
          <w:sz w:val="22"/>
          <w:szCs w:val="22"/>
        </w:rPr>
        <w:t xml:space="preserve"> )</w:t>
      </w:r>
      <w:r w:rsidRPr="002B370E">
        <w:rPr>
          <w:sz w:val="22"/>
          <w:szCs w:val="22"/>
        </w:rPr>
        <w:t>.</w:t>
      </w:r>
    </w:p>
    <w:p w:rsidR="002E4D84" w:rsidRPr="002B370E" w:rsidRDefault="002E4D84" w:rsidP="002E4D84">
      <w:pPr>
        <w:spacing w:before="120" w:after="120"/>
        <w:jc w:val="both"/>
        <w:rPr>
          <w:b/>
          <w:iCs/>
          <w:sz w:val="22"/>
          <w:szCs w:val="22"/>
        </w:rPr>
      </w:pPr>
      <w:r w:rsidRPr="002B370E">
        <w:rPr>
          <w:b/>
          <w:iCs/>
          <w:sz w:val="22"/>
          <w:szCs w:val="22"/>
        </w:rPr>
        <w:t>12.1.1</w:t>
      </w:r>
      <w:r>
        <w:rPr>
          <w:b/>
          <w:iCs/>
          <w:sz w:val="22"/>
          <w:szCs w:val="22"/>
        </w:rPr>
        <w:t>.</w:t>
      </w:r>
      <w:r>
        <w:rPr>
          <w:b/>
          <w:iCs/>
          <w:sz w:val="22"/>
          <w:szCs w:val="22"/>
        </w:rPr>
        <w:tab/>
      </w:r>
      <w:r w:rsidRPr="002B370E">
        <w:rPr>
          <w:b/>
          <w:iCs/>
          <w:sz w:val="22"/>
          <w:szCs w:val="22"/>
        </w:rPr>
        <w:t>Interviews</w:t>
      </w:r>
      <w:r>
        <w:rPr>
          <w:b/>
          <w:iCs/>
          <w:sz w:val="22"/>
          <w:szCs w:val="22"/>
        </w:rPr>
        <w:t xml:space="preserve"> </w:t>
      </w:r>
    </w:p>
    <w:p w:rsidR="002E4D84" w:rsidRPr="00294800" w:rsidRDefault="002E4D84" w:rsidP="002E4D84">
      <w:pPr>
        <w:spacing w:before="120" w:after="120"/>
        <w:jc w:val="both"/>
        <w:rPr>
          <w:sz w:val="22"/>
          <w:szCs w:val="22"/>
        </w:rPr>
      </w:pPr>
      <w:r w:rsidRPr="00B054DD">
        <w:rPr>
          <w:sz w:val="22"/>
          <w:szCs w:val="22"/>
        </w:rPr>
        <w:t>No interviews are foreseen.</w:t>
      </w:r>
    </w:p>
    <w:p w:rsidR="002E4D84" w:rsidRPr="002B370E" w:rsidRDefault="002E4D84" w:rsidP="002E4D84">
      <w:pPr>
        <w:keepNext/>
        <w:spacing w:before="120" w:after="120"/>
        <w:jc w:val="both"/>
        <w:rPr>
          <w:b/>
          <w:sz w:val="22"/>
          <w:szCs w:val="22"/>
        </w:rPr>
      </w:pPr>
      <w:r w:rsidRPr="002B370E">
        <w:rPr>
          <w:b/>
          <w:sz w:val="22"/>
          <w:szCs w:val="22"/>
        </w:rPr>
        <w:t>12.2</w:t>
      </w:r>
      <w:r>
        <w:rPr>
          <w:b/>
          <w:sz w:val="22"/>
          <w:szCs w:val="22"/>
        </w:rPr>
        <w:t>.</w:t>
      </w:r>
      <w:r>
        <w:rPr>
          <w:b/>
          <w:sz w:val="22"/>
          <w:szCs w:val="22"/>
        </w:rPr>
        <w:tab/>
      </w:r>
      <w:r w:rsidRPr="002B370E">
        <w:rPr>
          <w:b/>
          <w:sz w:val="22"/>
          <w:szCs w:val="22"/>
        </w:rPr>
        <w:t>Evaluation of financial offers</w:t>
      </w:r>
    </w:p>
    <w:p w:rsidR="002E4D84" w:rsidRPr="002B370E" w:rsidRDefault="002E4D84" w:rsidP="002E4D84">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2E4D84" w:rsidRPr="002B370E" w:rsidRDefault="002E4D84" w:rsidP="002E4D84">
      <w:pPr>
        <w:keepNext/>
        <w:spacing w:before="120" w:after="120"/>
        <w:jc w:val="both"/>
        <w:rPr>
          <w:b/>
          <w:sz w:val="22"/>
          <w:szCs w:val="22"/>
          <w:u w:val="single"/>
        </w:rPr>
      </w:pPr>
      <w:r w:rsidRPr="002B370E">
        <w:rPr>
          <w:b/>
          <w:sz w:val="22"/>
          <w:szCs w:val="22"/>
        </w:rPr>
        <w:t>12.3</w:t>
      </w:r>
      <w:r>
        <w:rPr>
          <w:b/>
          <w:sz w:val="22"/>
          <w:szCs w:val="22"/>
        </w:rPr>
        <w:t>.</w:t>
      </w:r>
      <w:r>
        <w:rPr>
          <w:b/>
          <w:sz w:val="22"/>
          <w:szCs w:val="22"/>
        </w:rPr>
        <w:tab/>
      </w:r>
      <w:r w:rsidRPr="002B370E">
        <w:rPr>
          <w:b/>
          <w:sz w:val="22"/>
          <w:szCs w:val="22"/>
        </w:rPr>
        <w:t>Choice of selected tenderer</w:t>
      </w:r>
      <w:r w:rsidRPr="002B370E">
        <w:rPr>
          <w:b/>
          <w:sz w:val="22"/>
          <w:szCs w:val="22"/>
          <w:u w:val="single"/>
        </w:rPr>
        <w:t xml:space="preserve"> </w:t>
      </w:r>
    </w:p>
    <w:p w:rsidR="002E4D84" w:rsidRPr="002B370E" w:rsidRDefault="002E4D84" w:rsidP="002E4D84">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2E4D84" w:rsidRPr="002B370E" w:rsidRDefault="002E4D84" w:rsidP="002E4D84">
      <w:pPr>
        <w:keepNext/>
        <w:spacing w:before="120" w:after="120"/>
        <w:jc w:val="both"/>
        <w:rPr>
          <w:b/>
          <w:sz w:val="22"/>
          <w:szCs w:val="22"/>
        </w:rPr>
      </w:pPr>
      <w:r w:rsidRPr="002B370E">
        <w:rPr>
          <w:b/>
          <w:sz w:val="22"/>
          <w:szCs w:val="22"/>
        </w:rPr>
        <w:t>12.4</w:t>
      </w:r>
      <w:r>
        <w:rPr>
          <w:b/>
          <w:sz w:val="22"/>
          <w:szCs w:val="22"/>
        </w:rPr>
        <w:t>.</w:t>
      </w:r>
      <w:r>
        <w:rPr>
          <w:b/>
          <w:sz w:val="22"/>
          <w:szCs w:val="22"/>
        </w:rPr>
        <w:tab/>
      </w:r>
      <w:r w:rsidRPr="002B370E">
        <w:rPr>
          <w:b/>
          <w:sz w:val="22"/>
          <w:szCs w:val="22"/>
        </w:rPr>
        <w:t>Confidentiality</w:t>
      </w:r>
    </w:p>
    <w:p w:rsidR="002E4D84" w:rsidRPr="002B370E" w:rsidRDefault="002E4D84" w:rsidP="002E4D84">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2E4D84" w:rsidRPr="002B370E" w:rsidRDefault="002E4D84" w:rsidP="00F337FD">
      <w:pPr>
        <w:keepNext/>
        <w:numPr>
          <w:ilvl w:val="0"/>
          <w:numId w:val="3"/>
        </w:numPr>
        <w:spacing w:before="120" w:after="120"/>
        <w:jc w:val="both"/>
        <w:rPr>
          <w:b/>
          <w:sz w:val="24"/>
          <w:szCs w:val="24"/>
        </w:rPr>
      </w:pPr>
      <w:r w:rsidRPr="002B370E">
        <w:rPr>
          <w:b/>
          <w:sz w:val="24"/>
          <w:szCs w:val="24"/>
        </w:rPr>
        <w:t xml:space="preserve">Ethics clauses </w:t>
      </w:r>
      <w:r>
        <w:rPr>
          <w:b/>
          <w:sz w:val="24"/>
          <w:szCs w:val="24"/>
        </w:rPr>
        <w:t xml:space="preserve">and code of conduct </w:t>
      </w:r>
    </w:p>
    <w:p w:rsidR="002E4D84" w:rsidRPr="00695F78" w:rsidRDefault="002E4D84" w:rsidP="002E4D84">
      <w:pPr>
        <w:spacing w:before="120" w:after="120"/>
        <w:ind w:left="567" w:hanging="567"/>
        <w:jc w:val="both"/>
        <w:rPr>
          <w:sz w:val="22"/>
          <w:szCs w:val="22"/>
          <w:u w:val="single"/>
        </w:rPr>
      </w:pPr>
      <w:r w:rsidRPr="002B370E">
        <w:rPr>
          <w:sz w:val="22"/>
          <w:szCs w:val="22"/>
        </w:rPr>
        <w:t>a)</w:t>
      </w:r>
      <w:r w:rsidRPr="002B370E">
        <w:rPr>
          <w:sz w:val="22"/>
          <w:szCs w:val="22"/>
        </w:rPr>
        <w:tab/>
      </w:r>
      <w:r w:rsidRPr="00695F78">
        <w:rPr>
          <w:sz w:val="22"/>
          <w:szCs w:val="22"/>
          <w:u w:val="single"/>
        </w:rPr>
        <w:t>Absence of conflict of interest</w:t>
      </w:r>
    </w:p>
    <w:p w:rsidR="002E4D84" w:rsidRDefault="002E4D84" w:rsidP="002E4D84">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2E4D84" w:rsidRDefault="002E4D84" w:rsidP="002E4D84">
      <w:pPr>
        <w:spacing w:before="120" w:after="120"/>
        <w:ind w:left="567" w:hanging="567"/>
        <w:jc w:val="both"/>
        <w:rPr>
          <w:sz w:val="22"/>
          <w:szCs w:val="22"/>
          <w:u w:val="single"/>
        </w:rPr>
      </w:pPr>
      <w:r w:rsidRPr="002B370E">
        <w:rPr>
          <w:sz w:val="22"/>
          <w:szCs w:val="22"/>
        </w:rPr>
        <w:t>b)</w:t>
      </w:r>
      <w:r w:rsidRPr="002B370E">
        <w:rPr>
          <w:sz w:val="22"/>
          <w:szCs w:val="22"/>
        </w:rPr>
        <w:tab/>
      </w:r>
      <w:r w:rsidRPr="00695F78">
        <w:rPr>
          <w:sz w:val="22"/>
          <w:szCs w:val="22"/>
          <w:u w:val="single"/>
        </w:rPr>
        <w:t>Respect for human rights as well as environmental legislation and core labour standards</w:t>
      </w:r>
    </w:p>
    <w:p w:rsidR="002E4D84" w:rsidRDefault="002E4D84" w:rsidP="002E4D84">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2E4D84" w:rsidRPr="00695F78" w:rsidRDefault="002E4D84" w:rsidP="002E4D84">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Zero tolerance for sexual exploitation and sexual abuse:</w:t>
      </w:r>
    </w:p>
    <w:p w:rsidR="002E4D84" w:rsidRPr="003C457E" w:rsidRDefault="002E4D84" w:rsidP="002E4D84">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rsidR="002E4D84" w:rsidRDefault="002E4D84" w:rsidP="002E4D84">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rsidR="002E4D84" w:rsidRDefault="002E4D84" w:rsidP="002E4D84">
      <w:pPr>
        <w:spacing w:before="120" w:after="120"/>
        <w:ind w:left="567" w:hanging="567"/>
        <w:jc w:val="both"/>
        <w:rPr>
          <w:sz w:val="22"/>
          <w:szCs w:val="22"/>
        </w:rPr>
      </w:pPr>
      <w:r w:rsidRPr="002B370E" w:rsidDel="003C457E">
        <w:rPr>
          <w:sz w:val="22"/>
          <w:szCs w:val="22"/>
        </w:rPr>
        <w:lastRenderedPageBreak/>
        <w:t xml:space="preserve"> </w:t>
      </w:r>
      <w:r w:rsidRPr="002B370E">
        <w:rPr>
          <w:sz w:val="22"/>
          <w:szCs w:val="22"/>
        </w:rPr>
        <w:t>c)</w:t>
      </w:r>
      <w:r w:rsidRPr="002B370E">
        <w:rPr>
          <w:sz w:val="22"/>
          <w:szCs w:val="22"/>
        </w:rPr>
        <w:tab/>
      </w:r>
      <w:r w:rsidRPr="00695F78">
        <w:rPr>
          <w:sz w:val="22"/>
          <w:szCs w:val="22"/>
          <w:u w:val="single"/>
        </w:rPr>
        <w:t>Anti-corruption and anti-bribery</w:t>
      </w:r>
      <w:r w:rsidRPr="004968C0">
        <w:rPr>
          <w:sz w:val="22"/>
          <w:szCs w:val="22"/>
        </w:rPr>
        <w:t xml:space="preserve"> </w:t>
      </w:r>
    </w:p>
    <w:p w:rsidR="002E4D84" w:rsidRPr="002B370E" w:rsidRDefault="002E4D84" w:rsidP="002E4D84">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2E4D84" w:rsidRDefault="002E4D84" w:rsidP="002E4D84">
      <w:pPr>
        <w:spacing w:before="120" w:after="120"/>
        <w:ind w:left="567" w:hanging="567"/>
        <w:jc w:val="both"/>
        <w:rPr>
          <w:sz w:val="22"/>
          <w:szCs w:val="22"/>
        </w:rPr>
      </w:pPr>
      <w:r w:rsidRPr="002B370E">
        <w:rPr>
          <w:sz w:val="22"/>
          <w:szCs w:val="22"/>
        </w:rPr>
        <w:t>d)</w:t>
      </w:r>
      <w:r w:rsidRPr="002B370E">
        <w:rPr>
          <w:sz w:val="22"/>
          <w:szCs w:val="22"/>
        </w:rPr>
        <w:tab/>
      </w:r>
      <w:r w:rsidRPr="00695F78">
        <w:rPr>
          <w:sz w:val="22"/>
          <w:szCs w:val="22"/>
          <w:u w:val="single"/>
        </w:rPr>
        <w:t>Unusual commercial expenses</w:t>
      </w:r>
      <w:r w:rsidRPr="004968C0">
        <w:rPr>
          <w:sz w:val="22"/>
          <w:szCs w:val="22"/>
        </w:rPr>
        <w:t xml:space="preserve"> </w:t>
      </w:r>
    </w:p>
    <w:p w:rsidR="002E4D84" w:rsidRPr="004968C0" w:rsidRDefault="002E4D84" w:rsidP="002E4D84">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2E4D84" w:rsidRPr="002B370E" w:rsidRDefault="002E4D84" w:rsidP="002E4D84">
      <w:pPr>
        <w:spacing w:before="120" w:after="120"/>
        <w:ind w:left="567" w:hanging="567"/>
        <w:jc w:val="both"/>
        <w:rPr>
          <w:sz w:val="22"/>
          <w:szCs w:val="22"/>
        </w:rPr>
      </w:pPr>
      <w:r>
        <w:rPr>
          <w:sz w:val="22"/>
          <w:szCs w:val="22"/>
        </w:rPr>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2E4D84" w:rsidRDefault="002E4D84" w:rsidP="002E4D84">
      <w:pPr>
        <w:spacing w:before="120" w:after="120"/>
        <w:ind w:left="567" w:hanging="567"/>
        <w:jc w:val="both"/>
        <w:rPr>
          <w:sz w:val="22"/>
          <w:szCs w:val="22"/>
          <w:u w:val="single"/>
        </w:rPr>
      </w:pPr>
      <w:r w:rsidRPr="002B370E">
        <w:rPr>
          <w:sz w:val="22"/>
          <w:szCs w:val="22"/>
        </w:rPr>
        <w:t>e)</w:t>
      </w:r>
      <w:r w:rsidRPr="002B370E">
        <w:rPr>
          <w:sz w:val="22"/>
          <w:szCs w:val="22"/>
        </w:rPr>
        <w:tab/>
      </w:r>
      <w:r w:rsidRPr="00695F78">
        <w:rPr>
          <w:sz w:val="22"/>
          <w:szCs w:val="22"/>
          <w:u w:val="single"/>
        </w:rPr>
        <w:t>Breach of obligations, irregularities or fraud</w:t>
      </w:r>
    </w:p>
    <w:p w:rsidR="002E4D84" w:rsidRDefault="002E4D84" w:rsidP="002E4D84">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Pr>
          <w:sz w:val="22"/>
          <w:szCs w:val="22"/>
        </w:rPr>
        <w:t>en subject to breach of obligations</w:t>
      </w:r>
      <w:r w:rsidRPr="004968C0">
        <w:rPr>
          <w:sz w:val="22"/>
          <w:szCs w:val="22"/>
        </w:rPr>
        <w:t>, irregularities</w:t>
      </w:r>
      <w:r>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Pr>
          <w:sz w:val="22"/>
          <w:szCs w:val="22"/>
        </w:rPr>
        <w:t xml:space="preserve"> </w:t>
      </w:r>
    </w:p>
    <w:p w:rsidR="002E4D84" w:rsidRPr="008F2B98" w:rsidRDefault="002E4D84" w:rsidP="002E4D84">
      <w:pPr>
        <w:spacing w:before="120" w:after="120"/>
        <w:ind w:left="567" w:hanging="567"/>
        <w:jc w:val="both"/>
        <w:rPr>
          <w:b/>
          <w:sz w:val="24"/>
          <w:szCs w:val="24"/>
        </w:rPr>
      </w:pPr>
      <w:r w:rsidRPr="00695F78">
        <w:rPr>
          <w:b/>
          <w:sz w:val="22"/>
          <w:szCs w:val="22"/>
        </w:rPr>
        <w:t xml:space="preserve">14. </w:t>
      </w:r>
      <w:r w:rsidRPr="008F2B98">
        <w:rPr>
          <w:b/>
          <w:sz w:val="24"/>
          <w:szCs w:val="24"/>
        </w:rPr>
        <w:t>Signature of contract(s)</w:t>
      </w:r>
    </w:p>
    <w:p w:rsidR="002E4D84" w:rsidRPr="002B370E" w:rsidRDefault="002E4D84" w:rsidP="002E4D84">
      <w:pPr>
        <w:keepNext/>
        <w:spacing w:before="120" w:after="120"/>
        <w:ind w:left="567" w:hanging="567"/>
        <w:jc w:val="both"/>
        <w:rPr>
          <w:b/>
          <w:sz w:val="22"/>
          <w:szCs w:val="22"/>
        </w:rPr>
      </w:pPr>
      <w:r w:rsidRPr="002B370E">
        <w:rPr>
          <w:b/>
          <w:sz w:val="22"/>
          <w:szCs w:val="22"/>
        </w:rPr>
        <w:t>14.1</w:t>
      </w:r>
      <w:r>
        <w:rPr>
          <w:b/>
          <w:sz w:val="22"/>
          <w:szCs w:val="22"/>
        </w:rPr>
        <w:t>.</w:t>
      </w:r>
      <w:r w:rsidRPr="002B370E">
        <w:rPr>
          <w:b/>
          <w:sz w:val="22"/>
          <w:szCs w:val="22"/>
        </w:rPr>
        <w:tab/>
        <w:t>Notification of award</w:t>
      </w:r>
    </w:p>
    <w:p w:rsidR="002E4D84" w:rsidRPr="002B370E" w:rsidRDefault="002E4D84" w:rsidP="002E4D84">
      <w:pPr>
        <w:keepNext/>
        <w:spacing w:before="120" w:after="120"/>
        <w:jc w:val="both"/>
        <w:rPr>
          <w:sz w:val="22"/>
          <w:szCs w:val="22"/>
        </w:rPr>
      </w:pPr>
      <w:r w:rsidRPr="002B370E">
        <w:rPr>
          <w:sz w:val="22"/>
          <w:szCs w:val="22"/>
        </w:rPr>
        <w:t xml:space="preserve">The successful tenderer will be informed in writing that its tender has been accepted.      </w:t>
      </w:r>
    </w:p>
    <w:p w:rsidR="002E4D84" w:rsidRPr="002B370E" w:rsidRDefault="002E4D84" w:rsidP="002E4D84">
      <w:pPr>
        <w:keepNext/>
        <w:spacing w:before="120" w:after="120"/>
        <w:ind w:left="567" w:hanging="567"/>
        <w:jc w:val="both"/>
        <w:rPr>
          <w:b/>
          <w:sz w:val="22"/>
          <w:szCs w:val="22"/>
          <w:u w:val="single"/>
        </w:rPr>
      </w:pPr>
      <w:r w:rsidRPr="002B370E">
        <w:rPr>
          <w:b/>
          <w:sz w:val="22"/>
          <w:szCs w:val="22"/>
        </w:rPr>
        <w:t>14.2</w:t>
      </w:r>
      <w:r>
        <w:rPr>
          <w:b/>
          <w:sz w:val="22"/>
          <w:szCs w:val="22"/>
        </w:rPr>
        <w:t>.</w:t>
      </w:r>
      <w:r w:rsidRPr="002B370E">
        <w:rPr>
          <w:b/>
          <w:sz w:val="22"/>
          <w:szCs w:val="22"/>
        </w:rPr>
        <w:tab/>
        <w:t>Signature of the contract(s)</w:t>
      </w:r>
    </w:p>
    <w:p w:rsidR="002E4D84" w:rsidRPr="002B370E" w:rsidRDefault="002E4D84" w:rsidP="002E4D84">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2E4D84" w:rsidRPr="002B370E" w:rsidRDefault="002E4D84" w:rsidP="002E4D84">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2E4D84" w:rsidRDefault="002E4D84" w:rsidP="002E4D84">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 xml:space="preserve">electronic </w:t>
      </w:r>
      <w:r w:rsidRPr="002B370E">
        <w:rPr>
          <w:sz w:val="22"/>
          <w:szCs w:val="22"/>
        </w:rPr>
        <w:t>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szCs w:val="22"/>
        </w:rPr>
        <w:t xml:space="preserve">he </w:t>
      </w:r>
      <w:r>
        <w:rPr>
          <w:rStyle w:val="Style11pt"/>
          <w:szCs w:val="22"/>
        </w:rPr>
        <w:t>second</w:t>
      </w:r>
      <w:r>
        <w:rPr>
          <w:rStyle w:val="Style11pt"/>
        </w:rPr>
        <w:t xml:space="preserve">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2E4D84" w:rsidRPr="00F11E9B" w:rsidRDefault="002E4D84" w:rsidP="002E4D84">
      <w:pPr>
        <w:pStyle w:val="Style11ptJustifiedAfter12pt"/>
      </w:pPr>
      <w:r w:rsidRPr="00083096">
        <w:rPr>
          <w:rStyle w:val="Style11pt"/>
        </w:rPr>
        <w:lastRenderedPageBreak/>
        <w:t xml:space="preserve">The </w:t>
      </w:r>
      <w:r>
        <w:rPr>
          <w:rStyle w:val="Style11pt"/>
        </w:rPr>
        <w:t>c</w:t>
      </w:r>
      <w:r w:rsidRPr="00083096">
        <w:rPr>
          <w:rStyle w:val="Style11pt"/>
        </w:rPr>
        <w:t xml:space="preserve">ontracting </w:t>
      </w:r>
      <w:r>
        <w:rPr>
          <w:rStyle w:val="Style11pt"/>
        </w:rPr>
        <w:t>a</w:t>
      </w:r>
      <w:r w:rsidRPr="00083096">
        <w:rPr>
          <w:rStyle w:val="Style11pt"/>
        </w:rPr>
        <w:t>uthority will furthermore, at the same time, also inform the remaining unsuccessful tenderers</w:t>
      </w:r>
      <w:r>
        <w:rPr>
          <w:rStyle w:val="Style11pt"/>
        </w:rPr>
        <w:t xml:space="preserve"> of the outcome of the procurement procedure</w:t>
      </w:r>
      <w:r w:rsidRPr="00083096">
        <w:rPr>
          <w:rStyle w:val="Style11pt"/>
        </w:rPr>
        <w:t xml:space="preserve"> </w:t>
      </w:r>
      <w:r>
        <w:rPr>
          <w:rStyle w:val="Style11pt"/>
        </w:rPr>
        <w:t>and, as a</w:t>
      </w:r>
      <w:r w:rsidRPr="00083096">
        <w:rPr>
          <w:rStyle w:val="Style11pt"/>
        </w:rPr>
        <w:t xml:space="preserve"> consequence of these letters</w:t>
      </w:r>
      <w:r>
        <w:rPr>
          <w:rStyle w:val="Style11pt"/>
        </w:rPr>
        <w:t>,</w:t>
      </w:r>
      <w:r w:rsidRPr="00083096">
        <w:rPr>
          <w:rStyle w:val="Style11pt"/>
        </w:rPr>
        <w:t xml:space="preserve"> the validity of their offers </w:t>
      </w:r>
      <w:r>
        <w:rPr>
          <w:rStyle w:val="Style11pt"/>
        </w:rPr>
        <w:t>shall</w:t>
      </w:r>
      <w:r w:rsidRPr="00083096">
        <w:rPr>
          <w:rStyle w:val="Style11pt"/>
        </w:rPr>
        <w:t xml:space="preserve"> not be retained.</w:t>
      </w:r>
    </w:p>
    <w:p w:rsidR="002E4D84" w:rsidRPr="002B370E" w:rsidRDefault="002E4D84" w:rsidP="002E4D84">
      <w:pPr>
        <w:keepNext/>
        <w:spacing w:before="120" w:after="120"/>
        <w:jc w:val="both"/>
        <w:rPr>
          <w:b/>
          <w:sz w:val="24"/>
          <w:szCs w:val="24"/>
        </w:rPr>
      </w:pPr>
      <w:r>
        <w:rPr>
          <w:b/>
          <w:sz w:val="24"/>
          <w:szCs w:val="24"/>
        </w:rPr>
        <w:t xml:space="preserve">15. </w:t>
      </w:r>
      <w:r w:rsidRPr="002B370E">
        <w:rPr>
          <w:b/>
          <w:sz w:val="24"/>
          <w:szCs w:val="24"/>
        </w:rPr>
        <w:t>Cancellation of the tender procedure</w:t>
      </w:r>
    </w:p>
    <w:p w:rsidR="002E4D84" w:rsidRPr="002B370E" w:rsidRDefault="002E4D84" w:rsidP="002E4D84">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2E4D84" w:rsidRPr="002B370E" w:rsidRDefault="002E4D84" w:rsidP="002E4D84">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the tender procedure has been unsuccessful, i.e. no</w:t>
      </w:r>
      <w:r>
        <w:rPr>
          <w:sz w:val="22"/>
          <w:szCs w:val="22"/>
        </w:rPr>
        <w:t xml:space="preserve"> suitable,</w:t>
      </w:r>
      <w:r w:rsidRPr="002B370E">
        <w:rPr>
          <w:sz w:val="22"/>
          <w:szCs w:val="22"/>
        </w:rPr>
        <w:t xml:space="preserve"> qualitatively or financially </w:t>
      </w:r>
      <w:r>
        <w:rPr>
          <w:sz w:val="22"/>
          <w:szCs w:val="22"/>
        </w:rPr>
        <w:t>acceptable</w:t>
      </w:r>
      <w:r w:rsidRPr="002B370E">
        <w:rPr>
          <w:sz w:val="22"/>
          <w:szCs w:val="22"/>
        </w:rPr>
        <w:t xml:space="preserve"> tender has been received or there is no valid response at all;</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there have been</w:t>
      </w:r>
      <w:r>
        <w:rPr>
          <w:sz w:val="22"/>
          <w:szCs w:val="22"/>
        </w:rPr>
        <w:t xml:space="preserve"> breach of obligations,</w:t>
      </w:r>
      <w:r w:rsidRPr="002B370E">
        <w:rPr>
          <w:sz w:val="22"/>
          <w:szCs w:val="22"/>
        </w:rPr>
        <w:t xml:space="preserve"> irregularities</w:t>
      </w:r>
      <w:r>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2E4D84" w:rsidRPr="002B370E" w:rsidRDefault="002E4D84" w:rsidP="00F337FD">
      <w:pPr>
        <w:pStyle w:val="BodyText2"/>
        <w:numPr>
          <w:ilvl w:val="0"/>
          <w:numId w:val="4"/>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2E4D84" w:rsidRPr="002B370E" w:rsidRDefault="002E4D84" w:rsidP="002E4D84">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Pr>
          <w:bCs/>
          <w:sz w:val="22"/>
          <w:szCs w:val="22"/>
        </w:rPr>
        <w:t>c</w:t>
      </w:r>
      <w:r w:rsidRPr="002B370E">
        <w:rPr>
          <w:bCs/>
          <w:sz w:val="22"/>
          <w:szCs w:val="22"/>
        </w:rPr>
        <w:t xml:space="preserve">ontracting </w:t>
      </w:r>
      <w:r>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Pr>
          <w:bCs/>
          <w:sz w:val="22"/>
          <w:szCs w:val="22"/>
        </w:rPr>
        <w:t>c</w:t>
      </w:r>
      <w:r w:rsidRPr="002B370E">
        <w:rPr>
          <w:bCs/>
          <w:sz w:val="22"/>
          <w:szCs w:val="22"/>
        </w:rPr>
        <w:t xml:space="preserve">ontracting </w:t>
      </w:r>
      <w:r>
        <w:rPr>
          <w:bCs/>
          <w:sz w:val="22"/>
          <w:szCs w:val="22"/>
        </w:rPr>
        <w:t>a</w:t>
      </w:r>
      <w:r w:rsidRPr="002B370E">
        <w:rPr>
          <w:bCs/>
          <w:sz w:val="22"/>
          <w:szCs w:val="22"/>
        </w:rPr>
        <w:t xml:space="preserve">uthority has been advised of the possibility of damages. The publication of a </w:t>
      </w:r>
      <w:r>
        <w:rPr>
          <w:bCs/>
          <w:sz w:val="22"/>
          <w:szCs w:val="22"/>
        </w:rPr>
        <w:t>contract</w:t>
      </w:r>
      <w:r w:rsidRPr="002B370E">
        <w:rPr>
          <w:bCs/>
          <w:sz w:val="22"/>
          <w:szCs w:val="22"/>
        </w:rPr>
        <w:t xml:space="preserve"> notice does not commit the </w:t>
      </w:r>
      <w:r>
        <w:rPr>
          <w:bCs/>
          <w:sz w:val="22"/>
          <w:szCs w:val="22"/>
        </w:rPr>
        <w:t>c</w:t>
      </w:r>
      <w:r w:rsidRPr="002B370E">
        <w:rPr>
          <w:bCs/>
          <w:sz w:val="22"/>
          <w:szCs w:val="22"/>
        </w:rPr>
        <w:t xml:space="preserve">ontracting </w:t>
      </w:r>
      <w:r>
        <w:rPr>
          <w:bCs/>
          <w:sz w:val="22"/>
          <w:szCs w:val="22"/>
        </w:rPr>
        <w:t>a</w:t>
      </w:r>
      <w:r w:rsidRPr="002B370E">
        <w:rPr>
          <w:bCs/>
          <w:sz w:val="22"/>
          <w:szCs w:val="22"/>
        </w:rPr>
        <w:t>uthority to implement the programme or project announced.</w:t>
      </w:r>
    </w:p>
    <w:p w:rsidR="002E4D84" w:rsidRPr="002B370E" w:rsidRDefault="002E4D84" w:rsidP="002E4D84">
      <w:pPr>
        <w:keepNext/>
        <w:keepLines/>
        <w:spacing w:before="120" w:after="120"/>
        <w:jc w:val="both"/>
        <w:rPr>
          <w:b/>
          <w:sz w:val="24"/>
          <w:szCs w:val="24"/>
        </w:rPr>
      </w:pPr>
      <w:r>
        <w:rPr>
          <w:b/>
          <w:sz w:val="24"/>
          <w:szCs w:val="24"/>
        </w:rPr>
        <w:t xml:space="preserve">16. </w:t>
      </w:r>
      <w:r w:rsidRPr="002B370E">
        <w:rPr>
          <w:b/>
          <w:sz w:val="24"/>
          <w:szCs w:val="24"/>
        </w:rPr>
        <w:t>Appeals</w:t>
      </w:r>
    </w:p>
    <w:p w:rsidR="002E4D84" w:rsidRPr="002B370E" w:rsidRDefault="002E4D84" w:rsidP="002E4D84">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2E4D84" w:rsidRPr="002B370E" w:rsidRDefault="002E4D84" w:rsidP="002E4D84">
      <w:pPr>
        <w:pStyle w:val="BodyText2"/>
        <w:tabs>
          <w:tab w:val="clear" w:pos="567"/>
          <w:tab w:val="left" w:pos="0"/>
          <w:tab w:val="left" w:pos="630"/>
        </w:tabs>
        <w:spacing w:before="120" w:after="120"/>
        <w:rPr>
          <w:sz w:val="22"/>
          <w:szCs w:val="22"/>
        </w:rPr>
      </w:pPr>
    </w:p>
    <w:p w:rsidR="003436FE" w:rsidRPr="002B370E" w:rsidRDefault="003436FE" w:rsidP="002E4D84">
      <w:pPr>
        <w:spacing w:before="120" w:after="120"/>
        <w:jc w:val="both"/>
        <w:rPr>
          <w:sz w:val="22"/>
          <w:szCs w:val="22"/>
        </w:rPr>
      </w:pPr>
    </w:p>
    <w:sectPr w:rsidR="003436FE" w:rsidRPr="002B370E" w:rsidSect="00FD2FDB">
      <w:footerReference w:type="even" r:id="rId16"/>
      <w:footerReference w:type="default" r:id="rId17"/>
      <w:headerReference w:type="first" r:id="rId18"/>
      <w:footerReference w:type="first" r:id="rId19"/>
      <w:pgSz w:w="11906" w:h="16838"/>
      <w:pgMar w:top="1440" w:right="1133"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7B" w:rsidRDefault="0076147B">
      <w:r>
        <w:separator/>
      </w:r>
    </w:p>
  </w:endnote>
  <w:endnote w:type="continuationSeparator" w:id="1">
    <w:p w:rsidR="0076147B" w:rsidRDefault="0076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C06F58" w:rsidRDefault="00C0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41" w:rsidRPr="002B370E" w:rsidRDefault="00A5560E" w:rsidP="00B22E41">
    <w:pPr>
      <w:pStyle w:val="Footer"/>
      <w:tabs>
        <w:tab w:val="clear" w:pos="4320"/>
        <w:tab w:val="clear" w:pos="8640"/>
        <w:tab w:val="right" w:pos="8080"/>
      </w:tabs>
      <w:rPr>
        <w:sz w:val="18"/>
        <w:szCs w:val="18"/>
      </w:rPr>
    </w:pPr>
    <w:r>
      <w:rPr>
        <w:sz w:val="18"/>
        <w:szCs w:val="18"/>
      </w:rPr>
      <w:t xml:space="preserve">Instruct Tender </w:t>
    </w:r>
    <w:r w:rsidR="00B22E41" w:rsidRPr="002F0CF2">
      <w:rPr>
        <w:sz w:val="18"/>
        <w:szCs w:val="18"/>
      </w:rPr>
      <w:t>CROSS WATER/No 361/Thematic Notice</w:t>
    </w:r>
  </w:p>
  <w:p w:rsidR="00C06F58" w:rsidRPr="006E23E0" w:rsidRDefault="00C06F58" w:rsidP="00B22E41">
    <w:pPr>
      <w:pStyle w:val="Footer"/>
      <w:tabs>
        <w:tab w:val="clear" w:pos="4320"/>
        <w:tab w:val="clear" w:pos="8640"/>
        <w:tab w:val="right" w:pos="8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C6531" w:rsidP="00CC6531">
    <w:pPr>
      <w:pStyle w:val="Footer"/>
      <w:tabs>
        <w:tab w:val="clear" w:pos="4320"/>
        <w:tab w:val="clear" w:pos="8640"/>
        <w:tab w:val="right" w:pos="8080"/>
      </w:tabs>
      <w:rPr>
        <w:sz w:val="18"/>
        <w:szCs w:val="18"/>
      </w:rPr>
    </w:pPr>
    <w:r>
      <w:rPr>
        <w:sz w:val="18"/>
        <w:szCs w:val="18"/>
      </w:rPr>
      <w:t xml:space="preserve">Instruct Tender </w:t>
    </w:r>
    <w:r w:rsidR="002F0CF2" w:rsidRPr="002F0CF2">
      <w:rPr>
        <w:sz w:val="18"/>
        <w:szCs w:val="18"/>
      </w:rPr>
      <w:t>CROSS WATER/No 361/Thematic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7B" w:rsidRDefault="0076147B">
      <w:r>
        <w:separator/>
      </w:r>
    </w:p>
  </w:footnote>
  <w:footnote w:type="continuationSeparator" w:id="1">
    <w:p w:rsidR="0076147B" w:rsidRDefault="00761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0E" w:rsidRPr="00A5560E" w:rsidRDefault="00A5560E" w:rsidP="00A5560E">
    <w:pPr>
      <w:spacing w:line="276" w:lineRule="auto"/>
      <w:contextualSpacing/>
      <w:jc w:val="center"/>
      <w:rPr>
        <w:b/>
        <w:sz w:val="24"/>
        <w:szCs w:val="24"/>
        <w:lang w:val="sq-AL" w:eastAsia="en-US"/>
      </w:rPr>
    </w:pPr>
  </w:p>
  <w:p w:rsidR="00A5560E" w:rsidRPr="00A5560E" w:rsidRDefault="00A5560E" w:rsidP="00A5560E">
    <w:pPr>
      <w:spacing w:line="276" w:lineRule="auto"/>
      <w:contextualSpacing/>
      <w:jc w:val="center"/>
      <w:rPr>
        <w:b/>
        <w:sz w:val="24"/>
        <w:szCs w:val="24"/>
        <w:lang w:val="sq-AL" w:eastAsia="en-US"/>
      </w:rPr>
    </w:pPr>
  </w:p>
  <w:p w:rsidR="0099305E" w:rsidRPr="0099305E" w:rsidRDefault="0099305E" w:rsidP="00A5560E">
    <w:pPr>
      <w:jc w:val="center"/>
      <w:rPr>
        <w:noProof/>
        <w:sz w:val="24"/>
        <w:szCs w:val="24"/>
        <w:lang w:val="en-US" w:eastAsia="en-US"/>
      </w:rPr>
    </w:pPr>
  </w:p>
  <w:p w:rsidR="0099305E" w:rsidRDefault="0099305E">
    <w:pPr>
      <w:pStyle w:val="Header"/>
      <w:jc w:val="center"/>
      <w:rPr>
        <w:b/>
        <w:sz w:val="32"/>
        <w:szCs w:val="32"/>
      </w:rPr>
    </w:pPr>
  </w:p>
  <w:p w:rsidR="00787028" w:rsidRDefault="00E8586F">
    <w:pPr>
      <w:pStyle w:val="Header"/>
      <w:jc w:val="center"/>
      <w:rPr>
        <w:b/>
        <w:sz w:val="32"/>
        <w:szCs w:val="32"/>
      </w:rPr>
    </w:pPr>
    <w:r>
      <w:rPr>
        <w:noProof/>
        <w:lang w:val="en-US" w:eastAsia="en-US"/>
      </w:rPr>
      <w:drawing>
        <wp:inline distT="0" distB="0" distL="0" distR="0">
          <wp:extent cx="5570220" cy="1196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0220" cy="1196340"/>
                  </a:xfrm>
                  <a:prstGeom prst="rect">
                    <a:avLst/>
                  </a:prstGeom>
                  <a:noFill/>
                  <a:ln w="9525">
                    <a:noFill/>
                    <a:miter lim="800000"/>
                    <a:headEnd/>
                    <a:tailEnd/>
                  </a:ln>
                </pic:spPr>
              </pic:pic>
            </a:graphicData>
          </a:graphic>
        </wp:inline>
      </w:drawing>
    </w:r>
  </w:p>
  <w:p w:rsidR="00DF14FD" w:rsidRDefault="00DF14FD">
    <w:pPr>
      <w:pStyle w:val="Header"/>
      <w:jc w:val="center"/>
      <w:rPr>
        <w:b/>
        <w:sz w:val="32"/>
        <w:szCs w:val="32"/>
      </w:rPr>
    </w:pPr>
  </w:p>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1537962"/>
    <w:multiLevelType w:val="hybridMultilevel"/>
    <w:tmpl w:val="AC721D32"/>
    <w:lvl w:ilvl="0" w:tplc="041C0001">
      <w:start w:val="1"/>
      <w:numFmt w:val="bullet"/>
      <w:lvlText w:val=""/>
      <w:lvlJc w:val="left"/>
      <w:pPr>
        <w:ind w:left="1429" w:hanging="360"/>
      </w:pPr>
      <w:rPr>
        <w:rFonts w:ascii="Symbol" w:hAnsi="Symbol" w:hint="default"/>
      </w:rPr>
    </w:lvl>
    <w:lvl w:ilvl="1" w:tplc="041C0003" w:tentative="1">
      <w:start w:val="1"/>
      <w:numFmt w:val="bullet"/>
      <w:lvlText w:val="o"/>
      <w:lvlJc w:val="left"/>
      <w:pPr>
        <w:ind w:left="2149" w:hanging="360"/>
      </w:pPr>
      <w:rPr>
        <w:rFonts w:ascii="Courier New" w:hAnsi="Courier New" w:cs="Courier New" w:hint="default"/>
      </w:rPr>
    </w:lvl>
    <w:lvl w:ilvl="2" w:tplc="041C0005" w:tentative="1">
      <w:start w:val="1"/>
      <w:numFmt w:val="bullet"/>
      <w:lvlText w:val=""/>
      <w:lvlJc w:val="left"/>
      <w:pPr>
        <w:ind w:left="2869" w:hanging="360"/>
      </w:pPr>
      <w:rPr>
        <w:rFonts w:ascii="Wingdings" w:hAnsi="Wingdings" w:hint="default"/>
      </w:rPr>
    </w:lvl>
    <w:lvl w:ilvl="3" w:tplc="041C0001" w:tentative="1">
      <w:start w:val="1"/>
      <w:numFmt w:val="bullet"/>
      <w:lvlText w:val=""/>
      <w:lvlJc w:val="left"/>
      <w:pPr>
        <w:ind w:left="3589" w:hanging="360"/>
      </w:pPr>
      <w:rPr>
        <w:rFonts w:ascii="Symbol" w:hAnsi="Symbol" w:hint="default"/>
      </w:rPr>
    </w:lvl>
    <w:lvl w:ilvl="4" w:tplc="041C0003" w:tentative="1">
      <w:start w:val="1"/>
      <w:numFmt w:val="bullet"/>
      <w:lvlText w:val="o"/>
      <w:lvlJc w:val="left"/>
      <w:pPr>
        <w:ind w:left="4309" w:hanging="360"/>
      </w:pPr>
      <w:rPr>
        <w:rFonts w:ascii="Courier New" w:hAnsi="Courier New" w:cs="Courier New" w:hint="default"/>
      </w:rPr>
    </w:lvl>
    <w:lvl w:ilvl="5" w:tplc="041C0005" w:tentative="1">
      <w:start w:val="1"/>
      <w:numFmt w:val="bullet"/>
      <w:lvlText w:val=""/>
      <w:lvlJc w:val="left"/>
      <w:pPr>
        <w:ind w:left="5029" w:hanging="360"/>
      </w:pPr>
      <w:rPr>
        <w:rFonts w:ascii="Wingdings" w:hAnsi="Wingdings" w:hint="default"/>
      </w:rPr>
    </w:lvl>
    <w:lvl w:ilvl="6" w:tplc="041C0001" w:tentative="1">
      <w:start w:val="1"/>
      <w:numFmt w:val="bullet"/>
      <w:lvlText w:val=""/>
      <w:lvlJc w:val="left"/>
      <w:pPr>
        <w:ind w:left="5749" w:hanging="360"/>
      </w:pPr>
      <w:rPr>
        <w:rFonts w:ascii="Symbol" w:hAnsi="Symbol" w:hint="default"/>
      </w:rPr>
    </w:lvl>
    <w:lvl w:ilvl="7" w:tplc="041C0003" w:tentative="1">
      <w:start w:val="1"/>
      <w:numFmt w:val="bullet"/>
      <w:lvlText w:val="o"/>
      <w:lvlJc w:val="left"/>
      <w:pPr>
        <w:ind w:left="6469" w:hanging="360"/>
      </w:pPr>
      <w:rPr>
        <w:rFonts w:ascii="Courier New" w:hAnsi="Courier New" w:cs="Courier New" w:hint="default"/>
      </w:rPr>
    </w:lvl>
    <w:lvl w:ilvl="8" w:tplc="041C0005" w:tentative="1">
      <w:start w:val="1"/>
      <w:numFmt w:val="bullet"/>
      <w:lvlText w:val=""/>
      <w:lvlJc w:val="left"/>
      <w:pPr>
        <w:ind w:left="7189" w:hanging="360"/>
      </w:pPr>
      <w:rPr>
        <w:rFonts w:ascii="Wingdings" w:hAnsi="Wingdings" w:hint="default"/>
      </w:rPr>
    </w:lvl>
  </w:abstractNum>
  <w:abstractNum w:abstractNumId="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num w:numId="1">
    <w:abstractNumId w:val="1"/>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docVars>
    <w:docVar w:name="LW_DocType" w:val="NORMAL"/>
  </w:docVars>
  <w:rsids>
    <w:rsidRoot w:val="00D550F2"/>
    <w:rsid w:val="00010683"/>
    <w:rsid w:val="0004095E"/>
    <w:rsid w:val="00043F20"/>
    <w:rsid w:val="000544E6"/>
    <w:rsid w:val="00057A21"/>
    <w:rsid w:val="000607F7"/>
    <w:rsid w:val="000626CB"/>
    <w:rsid w:val="0009029D"/>
    <w:rsid w:val="000913E8"/>
    <w:rsid w:val="00091D9B"/>
    <w:rsid w:val="000955FE"/>
    <w:rsid w:val="000A03B6"/>
    <w:rsid w:val="000A27D5"/>
    <w:rsid w:val="000C108C"/>
    <w:rsid w:val="000C5425"/>
    <w:rsid w:val="000D183D"/>
    <w:rsid w:val="000D734A"/>
    <w:rsid w:val="000E32BC"/>
    <w:rsid w:val="000F0B96"/>
    <w:rsid w:val="000F3A6F"/>
    <w:rsid w:val="00123C54"/>
    <w:rsid w:val="001407F9"/>
    <w:rsid w:val="0014136C"/>
    <w:rsid w:val="00157CF6"/>
    <w:rsid w:val="001671BA"/>
    <w:rsid w:val="0017009E"/>
    <w:rsid w:val="00180127"/>
    <w:rsid w:val="001B1598"/>
    <w:rsid w:val="001B2CA6"/>
    <w:rsid w:val="001B2CBD"/>
    <w:rsid w:val="001B4306"/>
    <w:rsid w:val="001C0F8D"/>
    <w:rsid w:val="001C7940"/>
    <w:rsid w:val="001D579A"/>
    <w:rsid w:val="001D6BDC"/>
    <w:rsid w:val="001D6F0B"/>
    <w:rsid w:val="002157AA"/>
    <w:rsid w:val="00216E18"/>
    <w:rsid w:val="002256A5"/>
    <w:rsid w:val="0022643A"/>
    <w:rsid w:val="002311AA"/>
    <w:rsid w:val="0023505C"/>
    <w:rsid w:val="00245C38"/>
    <w:rsid w:val="00250B09"/>
    <w:rsid w:val="002907CF"/>
    <w:rsid w:val="00290ACC"/>
    <w:rsid w:val="002921F7"/>
    <w:rsid w:val="00294800"/>
    <w:rsid w:val="002A1587"/>
    <w:rsid w:val="002B0E84"/>
    <w:rsid w:val="002B75E8"/>
    <w:rsid w:val="002C2852"/>
    <w:rsid w:val="002E4D84"/>
    <w:rsid w:val="002F0CF2"/>
    <w:rsid w:val="002F53F4"/>
    <w:rsid w:val="002F6273"/>
    <w:rsid w:val="0030208E"/>
    <w:rsid w:val="00306E9F"/>
    <w:rsid w:val="003121C6"/>
    <w:rsid w:val="0031740D"/>
    <w:rsid w:val="003436FE"/>
    <w:rsid w:val="00346885"/>
    <w:rsid w:val="00356E89"/>
    <w:rsid w:val="00376A94"/>
    <w:rsid w:val="0037753A"/>
    <w:rsid w:val="00381AB8"/>
    <w:rsid w:val="003924DF"/>
    <w:rsid w:val="00393C6C"/>
    <w:rsid w:val="00396D4A"/>
    <w:rsid w:val="00397B28"/>
    <w:rsid w:val="003A7187"/>
    <w:rsid w:val="003C5C2B"/>
    <w:rsid w:val="003C773B"/>
    <w:rsid w:val="003D4F7A"/>
    <w:rsid w:val="003E309F"/>
    <w:rsid w:val="003E6551"/>
    <w:rsid w:val="003E6D47"/>
    <w:rsid w:val="003F2D75"/>
    <w:rsid w:val="003F4AB5"/>
    <w:rsid w:val="0040110F"/>
    <w:rsid w:val="0041142A"/>
    <w:rsid w:val="00412107"/>
    <w:rsid w:val="00417586"/>
    <w:rsid w:val="00426477"/>
    <w:rsid w:val="004331AD"/>
    <w:rsid w:val="00453651"/>
    <w:rsid w:val="004551A2"/>
    <w:rsid w:val="00463A51"/>
    <w:rsid w:val="0048664A"/>
    <w:rsid w:val="00493F98"/>
    <w:rsid w:val="00495144"/>
    <w:rsid w:val="00497FEF"/>
    <w:rsid w:val="004A544F"/>
    <w:rsid w:val="004B2E17"/>
    <w:rsid w:val="004D0FE4"/>
    <w:rsid w:val="004D2399"/>
    <w:rsid w:val="004D7FC9"/>
    <w:rsid w:val="004E2159"/>
    <w:rsid w:val="004E248D"/>
    <w:rsid w:val="00517439"/>
    <w:rsid w:val="00526546"/>
    <w:rsid w:val="00545A56"/>
    <w:rsid w:val="005510F3"/>
    <w:rsid w:val="0056210A"/>
    <w:rsid w:val="0056414B"/>
    <w:rsid w:val="00565C87"/>
    <w:rsid w:val="00566C46"/>
    <w:rsid w:val="00574DD1"/>
    <w:rsid w:val="00577681"/>
    <w:rsid w:val="0059570B"/>
    <w:rsid w:val="005A4744"/>
    <w:rsid w:val="005A6F8F"/>
    <w:rsid w:val="005B2947"/>
    <w:rsid w:val="005C1E9E"/>
    <w:rsid w:val="005C44AA"/>
    <w:rsid w:val="005D1583"/>
    <w:rsid w:val="005D2BA9"/>
    <w:rsid w:val="005D6CCF"/>
    <w:rsid w:val="005F1DD5"/>
    <w:rsid w:val="005F7C73"/>
    <w:rsid w:val="00606564"/>
    <w:rsid w:val="0062677E"/>
    <w:rsid w:val="00632671"/>
    <w:rsid w:val="006365A9"/>
    <w:rsid w:val="00642225"/>
    <w:rsid w:val="00650722"/>
    <w:rsid w:val="0068123D"/>
    <w:rsid w:val="00681768"/>
    <w:rsid w:val="00682D24"/>
    <w:rsid w:val="00687AA2"/>
    <w:rsid w:val="006A1537"/>
    <w:rsid w:val="006B0775"/>
    <w:rsid w:val="006E23E0"/>
    <w:rsid w:val="006E692D"/>
    <w:rsid w:val="006F25A2"/>
    <w:rsid w:val="006F5D6C"/>
    <w:rsid w:val="006F6361"/>
    <w:rsid w:val="007078C5"/>
    <w:rsid w:val="00740B27"/>
    <w:rsid w:val="0076147B"/>
    <w:rsid w:val="007639DA"/>
    <w:rsid w:val="00763C86"/>
    <w:rsid w:val="00787028"/>
    <w:rsid w:val="00793773"/>
    <w:rsid w:val="007A0123"/>
    <w:rsid w:val="007B0266"/>
    <w:rsid w:val="007E285C"/>
    <w:rsid w:val="007F291C"/>
    <w:rsid w:val="007F6558"/>
    <w:rsid w:val="007F760C"/>
    <w:rsid w:val="007F7EC5"/>
    <w:rsid w:val="00804556"/>
    <w:rsid w:val="008100D6"/>
    <w:rsid w:val="00841068"/>
    <w:rsid w:val="00843423"/>
    <w:rsid w:val="008531BA"/>
    <w:rsid w:val="00855F72"/>
    <w:rsid w:val="00870B5F"/>
    <w:rsid w:val="00894FA3"/>
    <w:rsid w:val="00896207"/>
    <w:rsid w:val="008A2426"/>
    <w:rsid w:val="008D2047"/>
    <w:rsid w:val="008D7E97"/>
    <w:rsid w:val="008E5D9D"/>
    <w:rsid w:val="009063CE"/>
    <w:rsid w:val="00907EB2"/>
    <w:rsid w:val="00915BD8"/>
    <w:rsid w:val="00917284"/>
    <w:rsid w:val="00937074"/>
    <w:rsid w:val="009436A4"/>
    <w:rsid w:val="0096374F"/>
    <w:rsid w:val="00987220"/>
    <w:rsid w:val="00987C6C"/>
    <w:rsid w:val="0099050C"/>
    <w:rsid w:val="0099305E"/>
    <w:rsid w:val="00996707"/>
    <w:rsid w:val="009B1C05"/>
    <w:rsid w:val="009B3FFF"/>
    <w:rsid w:val="009B605A"/>
    <w:rsid w:val="009C7BD6"/>
    <w:rsid w:val="009D164C"/>
    <w:rsid w:val="009D5E0F"/>
    <w:rsid w:val="009F341D"/>
    <w:rsid w:val="009F5616"/>
    <w:rsid w:val="00A00C4C"/>
    <w:rsid w:val="00A02F0C"/>
    <w:rsid w:val="00A06BCE"/>
    <w:rsid w:val="00A165D1"/>
    <w:rsid w:val="00A33091"/>
    <w:rsid w:val="00A35DCF"/>
    <w:rsid w:val="00A42171"/>
    <w:rsid w:val="00A53E10"/>
    <w:rsid w:val="00A5560E"/>
    <w:rsid w:val="00A6538D"/>
    <w:rsid w:val="00A667EA"/>
    <w:rsid w:val="00A72FB1"/>
    <w:rsid w:val="00A81096"/>
    <w:rsid w:val="00A82C40"/>
    <w:rsid w:val="00A90345"/>
    <w:rsid w:val="00A94AD3"/>
    <w:rsid w:val="00AA3043"/>
    <w:rsid w:val="00AB28DE"/>
    <w:rsid w:val="00AB5C71"/>
    <w:rsid w:val="00AB7549"/>
    <w:rsid w:val="00AC5E60"/>
    <w:rsid w:val="00B215EE"/>
    <w:rsid w:val="00B22E41"/>
    <w:rsid w:val="00B2430B"/>
    <w:rsid w:val="00B32871"/>
    <w:rsid w:val="00B36721"/>
    <w:rsid w:val="00B45C9F"/>
    <w:rsid w:val="00B5592A"/>
    <w:rsid w:val="00B6114E"/>
    <w:rsid w:val="00B806A1"/>
    <w:rsid w:val="00B860B0"/>
    <w:rsid w:val="00B92ABC"/>
    <w:rsid w:val="00B9416D"/>
    <w:rsid w:val="00BB6C9D"/>
    <w:rsid w:val="00BC1214"/>
    <w:rsid w:val="00BC1D32"/>
    <w:rsid w:val="00BD5B00"/>
    <w:rsid w:val="00BE7CAF"/>
    <w:rsid w:val="00BF01CC"/>
    <w:rsid w:val="00BF0BD3"/>
    <w:rsid w:val="00C06F58"/>
    <w:rsid w:val="00C21985"/>
    <w:rsid w:val="00C2286C"/>
    <w:rsid w:val="00C2541E"/>
    <w:rsid w:val="00C3216F"/>
    <w:rsid w:val="00C33368"/>
    <w:rsid w:val="00C36521"/>
    <w:rsid w:val="00C372F3"/>
    <w:rsid w:val="00C40CD0"/>
    <w:rsid w:val="00C53A7B"/>
    <w:rsid w:val="00C55903"/>
    <w:rsid w:val="00C91765"/>
    <w:rsid w:val="00CC396F"/>
    <w:rsid w:val="00CC6531"/>
    <w:rsid w:val="00CF2B5B"/>
    <w:rsid w:val="00D26233"/>
    <w:rsid w:val="00D32C37"/>
    <w:rsid w:val="00D4050F"/>
    <w:rsid w:val="00D475F9"/>
    <w:rsid w:val="00D52481"/>
    <w:rsid w:val="00D53948"/>
    <w:rsid w:val="00D60D73"/>
    <w:rsid w:val="00D63250"/>
    <w:rsid w:val="00D7570C"/>
    <w:rsid w:val="00D86F6D"/>
    <w:rsid w:val="00DA7EF8"/>
    <w:rsid w:val="00DB4711"/>
    <w:rsid w:val="00DD0B55"/>
    <w:rsid w:val="00DE1210"/>
    <w:rsid w:val="00DE5160"/>
    <w:rsid w:val="00DF14FD"/>
    <w:rsid w:val="00E016A0"/>
    <w:rsid w:val="00E13546"/>
    <w:rsid w:val="00E13A91"/>
    <w:rsid w:val="00E1767B"/>
    <w:rsid w:val="00E2116B"/>
    <w:rsid w:val="00E222AD"/>
    <w:rsid w:val="00E2244D"/>
    <w:rsid w:val="00E228C0"/>
    <w:rsid w:val="00E22E88"/>
    <w:rsid w:val="00E33957"/>
    <w:rsid w:val="00E46553"/>
    <w:rsid w:val="00E8191A"/>
    <w:rsid w:val="00E84A51"/>
    <w:rsid w:val="00E8586F"/>
    <w:rsid w:val="00E94B6F"/>
    <w:rsid w:val="00EA439A"/>
    <w:rsid w:val="00EA6B94"/>
    <w:rsid w:val="00EA7FAC"/>
    <w:rsid w:val="00EB1758"/>
    <w:rsid w:val="00EC2853"/>
    <w:rsid w:val="00ED0499"/>
    <w:rsid w:val="00ED3AB7"/>
    <w:rsid w:val="00EF67ED"/>
    <w:rsid w:val="00F01DBD"/>
    <w:rsid w:val="00F11E9B"/>
    <w:rsid w:val="00F11F2B"/>
    <w:rsid w:val="00F21243"/>
    <w:rsid w:val="00F25A3C"/>
    <w:rsid w:val="00F337FD"/>
    <w:rsid w:val="00F53979"/>
    <w:rsid w:val="00F7516A"/>
    <w:rsid w:val="00F7552A"/>
    <w:rsid w:val="00F848DA"/>
    <w:rsid w:val="00FB549B"/>
    <w:rsid w:val="00FC52FA"/>
    <w:rsid w:val="00FD15B8"/>
    <w:rsid w:val="00FD2983"/>
    <w:rsid w:val="00FD2FDB"/>
    <w:rsid w:val="00FD542C"/>
    <w:rsid w:val="00FF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3E0"/>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lang/>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 Char2"/>
    <w:basedOn w:val="Normal"/>
    <w:link w:val="DefaultParagraphFont"/>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lang/>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paragraph" w:customStyle="1" w:styleId="titlefront">
    <w:name w:val="title_front"/>
    <w:basedOn w:val="Normal"/>
    <w:rsid w:val="00F01DBD"/>
    <w:pPr>
      <w:spacing w:before="240"/>
      <w:ind w:left="1701"/>
      <w:jc w:val="right"/>
    </w:pPr>
    <w:rPr>
      <w:rFonts w:ascii="Optima" w:hAnsi="Optima"/>
      <w:b/>
      <w:sz w:val="28"/>
    </w:rPr>
  </w:style>
  <w:style w:type="character" w:customStyle="1" w:styleId="apple-converted-space">
    <w:name w:val="apple-converted-space"/>
    <w:rsid w:val="00F01DBD"/>
  </w:style>
  <w:style w:type="character" w:customStyle="1" w:styleId="FootnoteTextChar">
    <w:name w:val="Footnote Text Char"/>
    <w:link w:val="FootnoteText"/>
    <w:semiHidden/>
    <w:rsid w:val="007F6558"/>
    <w:rPr>
      <w:lang w:val="en-GB" w:eastAsia="en-GB"/>
    </w:rPr>
  </w:style>
  <w:style w:type="character" w:customStyle="1" w:styleId="FooterChar">
    <w:name w:val="Footer Char"/>
    <w:link w:val="Footer"/>
    <w:uiPriority w:val="99"/>
    <w:rsid w:val="00793773"/>
    <w:rPr>
      <w:lang w:val="en-GB" w:eastAsia="en-GB"/>
    </w:rPr>
  </w:style>
  <w:style w:type="character" w:customStyle="1" w:styleId="BodyTextChar">
    <w:name w:val="Body Text Char"/>
    <w:link w:val="BodyText"/>
    <w:rsid w:val="00FC52FA"/>
    <w:rPr>
      <w:sz w:val="24"/>
      <w:lang w:val="en-GB" w:eastAsia="en-GB"/>
    </w:rPr>
  </w:style>
  <w:style w:type="paragraph" w:styleId="NoSpacing">
    <w:name w:val="No Spacing"/>
    <w:uiPriority w:val="1"/>
    <w:qFormat/>
    <w:rsid w:val="003E6D47"/>
    <w:rPr>
      <w:lang w:val="en-GB" w:eastAsia="en-GB"/>
    </w:rPr>
  </w:style>
</w:styles>
</file>

<file path=word/webSettings.xml><?xml version="1.0" encoding="utf-8"?>
<w:webSettings xmlns:r="http://schemas.openxmlformats.org/officeDocument/2006/relationships" xmlns:w="http://schemas.openxmlformats.org/wordprocessingml/2006/main">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38492170">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mailto:genci.kojdheli@tirana.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ci.kojdheli@tirana.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rana.al/" TargetMode="External"/><Relationship Id="rId5" Type="http://schemas.openxmlformats.org/officeDocument/2006/relationships/webSettings" Target="webSettings.xml"/><Relationship Id="rId15" Type="http://schemas.openxmlformats.org/officeDocument/2006/relationships/hyperlink" Target="http://ec.europa.eu/europeaid/prag/document.do" TargetMode="External"/><Relationship Id="rId10" Type="http://schemas.openxmlformats.org/officeDocument/2006/relationships/hyperlink" Target="mailto:genci.kojdheli@tirana.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s://www.tiran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EF76-9FFB-4682-AD46-85E73B1E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19979</CharactersWithSpaces>
  <SharedDoc>false</SharedDoc>
  <HLinks>
    <vt:vector size="48" baseType="variant">
      <vt:variant>
        <vt:i4>3670117</vt:i4>
      </vt:variant>
      <vt:variant>
        <vt:i4>24</vt:i4>
      </vt:variant>
      <vt:variant>
        <vt:i4>0</vt:i4>
      </vt:variant>
      <vt:variant>
        <vt:i4>5</vt:i4>
      </vt:variant>
      <vt:variant>
        <vt:lpwstr>http://ec.europa.eu/europeaid/prag/document.do</vt:lpwstr>
      </vt:variant>
      <vt:variant>
        <vt:lpwstr/>
      </vt:variant>
      <vt:variant>
        <vt:i4>7274602</vt:i4>
      </vt:variant>
      <vt:variant>
        <vt:i4>18</vt:i4>
      </vt:variant>
      <vt:variant>
        <vt:i4>0</vt:i4>
      </vt:variant>
      <vt:variant>
        <vt:i4>5</vt:i4>
      </vt:variant>
      <vt:variant>
        <vt:lpwstr>https://www.tirana.al/</vt:lpwstr>
      </vt:variant>
      <vt:variant>
        <vt:lpwstr/>
      </vt:variant>
      <vt:variant>
        <vt:i4>5177379</vt:i4>
      </vt:variant>
      <vt:variant>
        <vt:i4>15</vt:i4>
      </vt:variant>
      <vt:variant>
        <vt:i4>0</vt:i4>
      </vt:variant>
      <vt:variant>
        <vt:i4>5</vt:i4>
      </vt:variant>
      <vt:variant>
        <vt:lpwstr>mailto:genci.kojdheli@tirana.al</vt:lpwstr>
      </vt:variant>
      <vt:variant>
        <vt:lpwstr/>
      </vt:variant>
      <vt:variant>
        <vt:i4>5177379</vt:i4>
      </vt:variant>
      <vt:variant>
        <vt:i4>12</vt:i4>
      </vt:variant>
      <vt:variant>
        <vt:i4>0</vt:i4>
      </vt:variant>
      <vt:variant>
        <vt:i4>5</vt:i4>
      </vt:variant>
      <vt:variant>
        <vt:lpwstr>mailto:genci.kojdheli@tirana.al</vt:lpwstr>
      </vt:variant>
      <vt:variant>
        <vt:lpwstr/>
      </vt:variant>
      <vt:variant>
        <vt:i4>7274602</vt:i4>
      </vt:variant>
      <vt:variant>
        <vt:i4>9</vt:i4>
      </vt:variant>
      <vt:variant>
        <vt:i4>0</vt:i4>
      </vt:variant>
      <vt:variant>
        <vt:i4>5</vt:i4>
      </vt:variant>
      <vt:variant>
        <vt:lpwstr>https://www.tirana.al/</vt:lpwstr>
      </vt:variant>
      <vt:variant>
        <vt:lpwstr/>
      </vt:variant>
      <vt:variant>
        <vt:i4>5177379</vt:i4>
      </vt:variant>
      <vt:variant>
        <vt:i4>6</vt:i4>
      </vt:variant>
      <vt:variant>
        <vt:i4>0</vt:i4>
      </vt:variant>
      <vt:variant>
        <vt:i4>5</vt:i4>
      </vt:variant>
      <vt:variant>
        <vt:lpwstr>mailto:genci.kojdheli@tirana.al</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User</cp:lastModifiedBy>
  <cp:revision>2</cp:revision>
  <cp:lastPrinted>2019-10-01T18:56:00Z</cp:lastPrinted>
  <dcterms:created xsi:type="dcterms:W3CDTF">2020-01-28T21:33:00Z</dcterms:created>
  <dcterms:modified xsi:type="dcterms:W3CDTF">2020-01-28T21:33:00Z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