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160" w:firstLine="720"/>
        <w:rPr>
          <w:rFonts w:ascii="Verdana" w:hAnsi="Verdana"/>
          <w:b/>
          <w:b/>
          <w:lang w:val="it-IT"/>
        </w:rPr>
      </w:pPr>
      <w:r>
        <w:rPr>
          <w:rFonts w:ascii="Verdana" w:hAnsi="Verdana"/>
          <w:b/>
          <w:lang w:val="it-IT"/>
        </w:rPr>
        <w:drawing>
          <wp:anchor behindDoc="0" distT="0" distB="3810" distL="114300" distR="114300" simplePos="0" locked="0" layoutInCell="1" allowOverlap="1" relativeHeight="2">
            <wp:simplePos x="0" y="0"/>
            <wp:positionH relativeFrom="column">
              <wp:posOffset>2713990</wp:posOffset>
            </wp:positionH>
            <wp:positionV relativeFrom="paragraph">
              <wp:posOffset>-675640</wp:posOffset>
            </wp:positionV>
            <wp:extent cx="577850" cy="854075"/>
            <wp:effectExtent l="0" t="0" r="0" b="0"/>
            <wp:wrapNone/>
            <wp:docPr id="1" name="Picture 1" descr="Bashki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shkia_1"/>
                    <pic:cNvPicPr>
                      <a:picLocks noChangeAspect="1" noChangeArrowheads="1"/>
                    </pic:cNvPicPr>
                  </pic:nvPicPr>
                  <pic:blipFill>
                    <a:blip r:embed="rId2"/>
                    <a:stretch>
                      <a:fillRect/>
                    </a:stretch>
                  </pic:blipFill>
                  <pic:spPr bwMode="auto">
                    <a:xfrm>
                      <a:off x="0" y="0"/>
                      <a:ext cx="577850" cy="854075"/>
                    </a:xfrm>
                    <a:prstGeom prst="rect">
                      <a:avLst/>
                    </a:prstGeom>
                  </pic:spPr>
                </pic:pic>
              </a:graphicData>
            </a:graphic>
          </wp:anchor>
        </w:drawing>
      </w:r>
      <w:bookmarkStart w:id="0" w:name="_GoBack"/>
      <w:bookmarkStart w:id="1" w:name="_GoBack"/>
      <w:bookmarkEnd w:id="1"/>
    </w:p>
    <w:p>
      <w:pPr>
        <w:pStyle w:val="Normal"/>
        <w:jc w:val="center"/>
        <w:rPr>
          <w:rFonts w:ascii="Verdana" w:hAnsi="Verdana"/>
          <w:color w:val="000000"/>
          <w:sz w:val="20"/>
          <w:szCs w:val="20"/>
          <w:lang w:val="it-IT"/>
        </w:rPr>
      </w:pPr>
      <w:r>
        <w:rPr>
          <w:rFonts w:ascii="Verdana" w:hAnsi="Verdana"/>
          <w:b/>
          <w:sz w:val="20"/>
          <w:szCs w:val="20"/>
          <w:lang w:val="it-IT"/>
        </w:rPr>
        <w:t>BASHKIA E TIRANËS</w:t>
      </w:r>
    </w:p>
    <w:p>
      <w:pPr>
        <w:pStyle w:val="Standard"/>
        <w:spacing w:lineRule="auto" w:line="276"/>
        <w:jc w:val="center"/>
        <w:rPr>
          <w:rFonts w:ascii="Times New Roman" w:hAnsi="Times New Roman"/>
          <w:b/>
          <w:b/>
          <w:sz w:val="18"/>
          <w:szCs w:val="18"/>
          <w:lang w:val="sq-AL"/>
        </w:rPr>
      </w:pPr>
      <w:r>
        <w:rPr>
          <w:b/>
          <w:sz w:val="18"/>
          <w:szCs w:val="18"/>
          <w:lang w:val="sq-AL"/>
        </w:rPr>
        <w:t>DREJTORIA E PËRGJITHSHME E PLANIFIKIMIT STRATEGJIK DHE BURIMEVE NJERËZORE</w:t>
      </w:r>
    </w:p>
    <w:p>
      <w:pPr>
        <w:pStyle w:val="Standard"/>
        <w:tabs>
          <w:tab w:val="center" w:pos="4708" w:leader="none"/>
          <w:tab w:val="left" w:pos="8205" w:leader="none"/>
        </w:tabs>
        <w:jc w:val="center"/>
        <w:rPr>
          <w:rFonts w:ascii="Times New Roman" w:hAnsi="Times New Roman"/>
          <w:b/>
          <w:b/>
          <w:sz w:val="18"/>
          <w:szCs w:val="18"/>
          <w:lang w:val="it-IT"/>
        </w:rPr>
      </w:pPr>
      <w:r>
        <w:rPr>
          <w:b/>
          <w:sz w:val="18"/>
          <w:szCs w:val="18"/>
          <w:lang w:val="it-IT"/>
        </w:rPr>
        <w:t>DREJTORIA E PROCEDURAVE TË BURIMEVE NJERËZORE DHETRAJNIM ZHVILLIMIT</w:t>
      </w:r>
    </w:p>
    <w:p>
      <w:pPr>
        <w:pStyle w:val="Normal"/>
        <w:jc w:val="both"/>
        <w:rPr>
          <w:b/>
          <w:b/>
          <w:lang w:val="it-IT"/>
        </w:rPr>
      </w:pPr>
      <w:r>
        <w:rPr>
          <w:b/>
          <w:lang w:val="it-IT"/>
        </w:rPr>
      </w:r>
    </w:p>
    <w:p>
      <w:pPr>
        <w:pStyle w:val="Normal"/>
        <w:jc w:val="both"/>
        <w:rPr>
          <w:b/>
          <w:b/>
          <w:lang w:val="it-IT"/>
        </w:rPr>
      </w:pPr>
      <w:r>
        <w:rPr>
          <w:b/>
          <w:lang w:val="it-IT"/>
        </w:rPr>
      </w:r>
    </w:p>
    <w:p>
      <w:pPr>
        <w:pStyle w:val="Normal"/>
        <w:jc w:val="both"/>
        <w:rPr>
          <w:rFonts w:ascii="Times New Roman" w:hAnsi="Times New Roman"/>
          <w:sz w:val="24"/>
          <w:szCs w:val="24"/>
        </w:rPr>
      </w:pPr>
      <w:r>
        <w:rPr>
          <w:b/>
          <w:sz w:val="24"/>
          <w:szCs w:val="24"/>
          <w:lang w:val="it-IT"/>
        </w:rPr>
        <w:t>Lënda: Njoftim për vend të lirë pune</w:t>
      </w:r>
    </w:p>
    <w:p>
      <w:pPr>
        <w:pStyle w:val="Normal"/>
        <w:jc w:val="both"/>
        <w:rPr>
          <w:rFonts w:ascii="Times New Roman" w:hAnsi="Times New Roman"/>
          <w:sz w:val="24"/>
          <w:szCs w:val="24"/>
          <w:lang w:val="sq-AL"/>
        </w:rPr>
      </w:pPr>
      <w:r>
        <w:rPr/>
      </w:r>
    </w:p>
    <w:p>
      <w:pPr>
        <w:pStyle w:val="Normal"/>
        <w:jc w:val="both"/>
        <w:rPr/>
      </w:pPr>
      <w:r>
        <w:rPr>
          <w:sz w:val="24"/>
          <w:szCs w:val="24"/>
          <w:lang w:val="sq-AL"/>
        </w:rPr>
        <w:t xml:space="preserve">Nё mbёshtetje të Ligjit nr.139/2015, “Pёr vetëqeverisjen vendore”, </w:t>
      </w:r>
      <w:r>
        <w:rPr>
          <w:rFonts w:eastAsia="Times New Roman"/>
          <w:color w:val="222222"/>
          <w:sz w:val="24"/>
          <w:szCs w:val="24"/>
          <w:lang w:val="sq-AL"/>
        </w:rPr>
        <w:t xml:space="preserve">ne vijim te </w:t>
      </w:r>
      <w:bookmarkStart w:id="2" w:name="__DdeLink__317_3159665397"/>
      <w:r>
        <w:rPr>
          <w:rFonts w:eastAsia="Times New Roman"/>
          <w:color w:val="222222"/>
          <w:sz w:val="24"/>
          <w:szCs w:val="24"/>
          <w:lang w:val="sq-AL"/>
        </w:rPr>
        <w:t>projektit fitues per ofrimin e sherbimeve te integruara shendetsore dhe sociale ne zonat rurale prane organizates  nderkombetare PNUD</w:t>
      </w:r>
      <w:bookmarkEnd w:id="2"/>
      <w:r>
        <w:rPr>
          <w:rFonts w:eastAsia="Times New Roman"/>
          <w:color w:val="222222"/>
          <w:sz w:val="24"/>
          <w:szCs w:val="24"/>
          <w:lang w:val="sq-AL"/>
        </w:rPr>
        <w:t xml:space="preserve"> </w:t>
      </w:r>
      <w:r>
        <w:rPr>
          <w:rFonts w:eastAsia="Times New Roman"/>
          <w:color w:val="222222"/>
          <w:sz w:val="24"/>
          <w:szCs w:val="24"/>
          <w:lang w:val="en-GB"/>
        </w:rPr>
        <w:t>, ne zbatim te Marreveshjes se Bashkepunimit standard te Programit te Kombeve te Bashkuara per Zhvillim dhe Bashkise Tirane, date 11.03.2021 prot 11209/1, per ofrim te sherbimeve ne permiresim te mbrojtjes sociale</w:t>
      </w:r>
      <w:r>
        <w:rPr>
          <w:rFonts w:eastAsia="Times New Roman"/>
          <w:sz w:val="24"/>
          <w:szCs w:val="24"/>
          <w:lang w:val="sq-AL"/>
        </w:rPr>
        <w:t xml:space="preserve">, </w:t>
      </w:r>
      <w:r>
        <w:rPr>
          <w:sz w:val="24"/>
          <w:szCs w:val="24"/>
          <w:lang w:val="it-IT"/>
        </w:rPr>
        <w:t>Bashkia e Tiranës shpall konkursin për plotësimin e</w:t>
      </w:r>
      <w:r>
        <w:rPr>
          <w:rFonts w:eastAsia="Times New Roman"/>
          <w:sz w:val="24"/>
          <w:szCs w:val="24"/>
          <w:lang w:val="sq-AL"/>
        </w:rPr>
        <w:t xml:space="preserve"> vendeve  vakant të 2 (dy) pozicioneve për stafin e zbatimit të projektit si më poshtë:</w:t>
      </w:r>
    </w:p>
    <w:p>
      <w:pPr>
        <w:pStyle w:val="Normal"/>
        <w:jc w:val="both"/>
        <w:rPr>
          <w:rFonts w:ascii="Times New Roman" w:hAnsi="Times New Roman" w:eastAsia="Times New Roman"/>
          <w:sz w:val="24"/>
          <w:szCs w:val="24"/>
          <w:lang w:val="sq-AL"/>
        </w:rPr>
      </w:pPr>
      <w:r>
        <w:rPr/>
      </w:r>
    </w:p>
    <w:p>
      <w:pPr>
        <w:pStyle w:val="ListParagraph"/>
        <w:numPr>
          <w:ilvl w:val="0"/>
          <w:numId w:val="2"/>
        </w:numPr>
        <w:tabs>
          <w:tab w:val="left" w:pos="1545" w:leader="none"/>
        </w:tabs>
        <w:spacing w:lineRule="auto" w:line="360"/>
        <w:jc w:val="both"/>
        <w:rPr/>
      </w:pPr>
      <w:r>
        <w:rPr>
          <w:rFonts w:eastAsia="Times New Roman" w:cs="Times New Roman"/>
          <w:b/>
          <w:sz w:val="24"/>
          <w:szCs w:val="24"/>
          <w:u w:val="none"/>
          <w:lang w:val="sq-AL"/>
        </w:rPr>
        <w:t>Punonjës Social  1(një)</w:t>
      </w:r>
    </w:p>
    <w:p>
      <w:pPr>
        <w:pStyle w:val="ListParagraph"/>
        <w:numPr>
          <w:ilvl w:val="0"/>
          <w:numId w:val="2"/>
        </w:numPr>
        <w:tabs>
          <w:tab w:val="left" w:pos="1545" w:leader="none"/>
        </w:tabs>
        <w:spacing w:lineRule="auto" w:line="360"/>
        <w:jc w:val="both"/>
        <w:rPr>
          <w:rFonts w:eastAsia="Times New Roman"/>
          <w:b/>
          <w:b/>
          <w:lang w:val="it-IT"/>
        </w:rPr>
      </w:pPr>
      <w:r>
        <w:rPr>
          <w:rFonts w:eastAsia="Times New Roman" w:cs="Times New Roman"/>
          <w:b/>
          <w:sz w:val="24"/>
          <w:szCs w:val="24"/>
          <w:u w:val="none"/>
          <w:lang w:val="sq-AL"/>
        </w:rPr>
        <w:t>Infermier</w:t>
      </w:r>
      <w:r>
        <w:rPr>
          <w:rFonts w:eastAsia="Times New Roman" w:cs="Times New Roman"/>
          <w:b/>
          <w:sz w:val="24"/>
          <w:szCs w:val="24"/>
          <w:u w:val="none"/>
          <w:lang w:val="it-IT"/>
        </w:rPr>
        <w:tab/>
        <w:t xml:space="preserve">     </w:t>
      </w:r>
      <w:r>
        <w:rPr>
          <w:rFonts w:eastAsia="Times New Roman" w:cs="Times New Roman"/>
          <w:b/>
          <w:sz w:val="24"/>
          <w:szCs w:val="24"/>
          <w:u w:val="none"/>
          <w:lang w:val="sq-AL"/>
        </w:rPr>
        <w:t>1(një)</w:t>
      </w:r>
      <w:r>
        <w:rPr>
          <w:rFonts w:eastAsia="Times New Roman" w:cs="Times New Roman"/>
          <w:b/>
          <w:sz w:val="24"/>
          <w:szCs w:val="24"/>
          <w:u w:val="none"/>
          <w:lang w:val="it-IT"/>
        </w:rPr>
        <w:tab/>
      </w:r>
    </w:p>
    <w:p>
      <w:pPr>
        <w:pStyle w:val="Normal"/>
        <w:jc w:val="both"/>
        <w:rPr>
          <w:rFonts w:ascii="Times New Roman" w:hAnsi="Times New Roman" w:eastAsia="Times New Roman"/>
          <w:sz w:val="24"/>
          <w:szCs w:val="24"/>
          <w:lang w:val="sq-AL"/>
        </w:rPr>
      </w:pPr>
      <w:r>
        <w:rPr>
          <w:rFonts w:eastAsia="Times New Roman"/>
          <w:sz w:val="24"/>
          <w:szCs w:val="24"/>
          <w:lang w:val="sq-AL"/>
        </w:rPr>
      </w:r>
    </w:p>
    <w:p>
      <w:pPr>
        <w:pStyle w:val="Normal"/>
        <w:jc w:val="both"/>
        <w:rPr>
          <w:rFonts w:eastAsia="Times New Roman"/>
          <w:sz w:val="20"/>
          <w:szCs w:val="20"/>
          <w:lang w:val="sq-AL"/>
        </w:rPr>
      </w:pPr>
      <w:r>
        <w:rPr>
          <w:rFonts w:eastAsia="Times New Roman"/>
          <w:sz w:val="24"/>
          <w:szCs w:val="24"/>
          <w:lang w:val="sq-AL"/>
        </w:rPr>
        <w:t xml:space="preserve">Kandidatët duhet të jenë të kualifikuar sipas specifikimeve të mëposhtme: </w:t>
      </w:r>
    </w:p>
    <w:p>
      <w:pPr>
        <w:pStyle w:val="Normal"/>
        <w:tabs>
          <w:tab w:val="left" w:pos="1545" w:leader="none"/>
        </w:tabs>
        <w:jc w:val="both"/>
        <w:rPr>
          <w:rFonts w:ascii="Times New Roman" w:hAnsi="Times New Roman" w:eastAsia="Times New Roman"/>
          <w:b/>
          <w:b/>
          <w:sz w:val="24"/>
          <w:szCs w:val="24"/>
          <w:lang w:val="sq-AL"/>
        </w:rPr>
      </w:pPr>
      <w:r>
        <w:rPr>
          <w:rFonts w:eastAsia="Times New Roman"/>
          <w:b/>
          <w:sz w:val="24"/>
          <w:szCs w:val="24"/>
          <w:lang w:val="sq-AL"/>
        </w:rPr>
      </w:r>
    </w:p>
    <w:p>
      <w:pPr>
        <w:pStyle w:val="ListParagraph"/>
        <w:numPr>
          <w:ilvl w:val="0"/>
          <w:numId w:val="0"/>
        </w:numPr>
        <w:tabs>
          <w:tab w:val="left" w:pos="1545" w:leader="none"/>
        </w:tabs>
        <w:spacing w:lineRule="auto" w:line="360"/>
        <w:ind w:left="360" w:hanging="0"/>
        <w:jc w:val="both"/>
        <w:rPr>
          <w:rFonts w:ascii="Times New Roman" w:hAnsi="Times New Roman"/>
          <w:sz w:val="24"/>
          <w:szCs w:val="24"/>
        </w:rPr>
      </w:pPr>
      <w:r>
        <w:rPr>
          <w:rFonts w:eastAsia="Times New Roman" w:cs="Times New Roman"/>
          <w:b/>
          <w:sz w:val="24"/>
          <w:szCs w:val="24"/>
          <w:u w:val="single"/>
          <w:lang w:val="sq-AL"/>
        </w:rPr>
        <w:t>1. Punonjësi Social</w:t>
      </w:r>
    </w:p>
    <w:p>
      <w:pPr>
        <w:pStyle w:val="NoSpacing"/>
        <w:ind w:right="0" w:hanging="0"/>
        <w:jc w:val="both"/>
        <w:rPr>
          <w:rFonts w:ascii="Times New Roman" w:hAnsi="Times New Roman" w:cs="Times New Roman"/>
          <w:b/>
          <w:b/>
          <w:bCs/>
          <w:sz w:val="24"/>
          <w:szCs w:val="24"/>
          <w:lang w:val="sq-AL"/>
        </w:rPr>
      </w:pPr>
      <w:r>
        <w:rPr>
          <w:rFonts w:cs="Times New Roman" w:ascii="Times New Roman" w:hAnsi="Times New Roman"/>
          <w:b/>
          <w:bCs/>
          <w:sz w:val="24"/>
          <w:szCs w:val="24"/>
          <w:lang w:val="sq-AL"/>
        </w:rPr>
      </w:r>
    </w:p>
    <w:p>
      <w:pPr>
        <w:pStyle w:val="NoSpacing"/>
        <w:ind w:right="0" w:hanging="0"/>
        <w:jc w:val="both"/>
        <w:rPr>
          <w:rFonts w:ascii="Times New Roman" w:hAnsi="Times New Roman" w:cs="Times New Roman"/>
          <w:b/>
          <w:b/>
          <w:bCs/>
          <w:sz w:val="24"/>
          <w:szCs w:val="24"/>
          <w:lang w:val="sq-AL"/>
        </w:rPr>
      </w:pPr>
      <w:r>
        <w:rPr>
          <w:rFonts w:cs="Times New Roman" w:ascii="Times New Roman" w:hAnsi="Times New Roman"/>
          <w:b/>
          <w:bCs/>
          <w:sz w:val="24"/>
          <w:szCs w:val="24"/>
          <w:lang w:val="sq-AL"/>
        </w:rPr>
        <w:t>Kushtet dhe kriteret e veçanta:</w:t>
      </w:r>
    </w:p>
    <w:p>
      <w:pPr>
        <w:pStyle w:val="NoSpacing"/>
        <w:ind w:left="720" w:right="0" w:hanging="360"/>
        <w:jc w:val="both"/>
        <w:rPr>
          <w:rFonts w:ascii="Times New Roman" w:hAnsi="Times New Roman" w:cs="Times New Roman"/>
          <w:b w:val="false"/>
          <w:b w:val="false"/>
          <w:bCs w:val="false"/>
          <w:sz w:val="24"/>
          <w:szCs w:val="24"/>
          <w:lang w:val="sq-AL"/>
        </w:rPr>
      </w:pPr>
      <w:r>
        <w:rPr>
          <w:rFonts w:cs="Times New Roman" w:ascii="Times New Roman" w:hAnsi="Times New Roman"/>
          <w:b w:val="false"/>
          <w:bCs w:val="false"/>
          <w:sz w:val="24"/>
          <w:szCs w:val="24"/>
          <w:lang w:val="sq-AL"/>
        </w:rPr>
      </w:r>
    </w:p>
    <w:p>
      <w:pPr>
        <w:pStyle w:val="NoSpacing"/>
        <w:widowControl/>
        <w:numPr>
          <w:ilvl w:val="0"/>
          <w:numId w:val="0"/>
        </w:numPr>
        <w:bidi w:val="0"/>
        <w:spacing w:lineRule="auto" w:line="240" w:before="0" w:after="0"/>
        <w:ind w:left="1080" w:right="0" w:hanging="0"/>
        <w:jc w:val="both"/>
        <w:rPr>
          <w:rFonts w:ascii="Times New Roman" w:hAnsi="Times New Roman"/>
          <w:sz w:val="24"/>
          <w:szCs w:val="24"/>
        </w:rPr>
      </w:pPr>
      <w:r>
        <w:rPr>
          <w:rFonts w:cs="Times New Roman" w:ascii="Times New Roman" w:hAnsi="Times New Roman"/>
          <w:b w:val="false"/>
          <w:bCs w:val="false"/>
          <w:sz w:val="24"/>
          <w:szCs w:val="24"/>
          <w:lang w:val="sq-AL"/>
        </w:rPr>
        <w:t xml:space="preserve">a) Të zotërojë diplomë të nivelit master (ose të barazvlefshme) në shkenca sociale, Dega: Punë    Sociale.  </w:t>
      </w:r>
      <w:r>
        <w:rPr>
          <w:rFonts w:cs="Times New Roman" w:ascii="Times New Roman" w:hAnsi="Times New Roman"/>
          <w:b w:val="false"/>
          <w:i w:val="false"/>
          <w:caps w:val="false"/>
          <w:smallCaps w:val="false"/>
          <w:color w:val="00000A"/>
          <w:spacing w:val="0"/>
          <w:sz w:val="24"/>
          <w:szCs w:val="24"/>
        </w:rPr>
        <w:t>Diploma e nivelit Bachelor, duhet të jetë e të njëjtës fushë;</w:t>
      </w:r>
      <w:r>
        <w:rPr>
          <w:rFonts w:cs="Times New Roman" w:ascii="Times New Roman" w:hAnsi="Times New Roman"/>
          <w:color w:val="00000A"/>
          <w:sz w:val="24"/>
          <w:szCs w:val="24"/>
        </w:rPr>
        <w:t xml:space="preserve"> </w:t>
      </w:r>
    </w:p>
    <w:p>
      <w:pPr>
        <w:pStyle w:val="TextBody"/>
        <w:widowControl/>
        <w:numPr>
          <w:ilvl w:val="0"/>
          <w:numId w:val="0"/>
        </w:numPr>
        <w:bidi w:val="0"/>
        <w:spacing w:lineRule="auto" w:line="240" w:before="0" w:after="0"/>
        <w:ind w:left="108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b w:val="false"/>
          <w:i w:val="false"/>
          <w:caps w:val="false"/>
          <w:smallCaps w:val="false"/>
          <w:color w:val="00000A"/>
          <w:spacing w:val="0"/>
          <w:sz w:val="24"/>
          <w:szCs w:val="24"/>
        </w:rPr>
        <w:t>b) Të ketë njohuri të një gjuhe të BE;</w:t>
      </w:r>
    </w:p>
    <w:p>
      <w:pPr>
        <w:pStyle w:val="TextBody"/>
        <w:widowControl/>
        <w:numPr>
          <w:ilvl w:val="0"/>
          <w:numId w:val="0"/>
        </w:numPr>
        <w:bidi w:val="0"/>
        <w:spacing w:lineRule="auto" w:line="240" w:before="0" w:after="0"/>
        <w:ind w:left="108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b w:val="false"/>
          <w:i w:val="false"/>
          <w:caps w:val="false"/>
          <w:smallCaps w:val="false"/>
          <w:color w:val="00000A"/>
          <w:spacing w:val="0"/>
          <w:sz w:val="24"/>
          <w:szCs w:val="24"/>
        </w:rPr>
        <w:t>c) Të ketë aftësi të mira profesionale, organizative, etikë të lartë, komunikimi dhe të punës në grup;</w:t>
      </w:r>
    </w:p>
    <w:p>
      <w:pPr>
        <w:pStyle w:val="TextBody"/>
        <w:widowControl/>
        <w:numPr>
          <w:ilvl w:val="0"/>
          <w:numId w:val="0"/>
        </w:numPr>
        <w:bidi w:val="0"/>
        <w:spacing w:lineRule="auto" w:line="240" w:before="0" w:after="0"/>
        <w:ind w:left="1080" w:right="0" w:hanging="0"/>
        <w:jc w:val="both"/>
        <w:rPr>
          <w:rFonts w:ascii="Times New Roman" w:hAnsi="Times New Roman" w:cs="Times New Roman"/>
          <w:b w:val="false"/>
          <w:b w:val="false"/>
          <w:i w:val="false"/>
          <w:i w:val="false"/>
          <w:caps w:val="false"/>
          <w:smallCaps w:val="false"/>
          <w:color w:val="00000A"/>
          <w:spacing w:val="0"/>
          <w:sz w:val="24"/>
          <w:szCs w:val="24"/>
        </w:rPr>
      </w:pPr>
      <w:r>
        <w:rPr>
          <w:rFonts w:cs="Times New Roman"/>
          <w:b w:val="false"/>
          <w:i w:val="false"/>
          <w:caps w:val="false"/>
          <w:smallCaps w:val="false"/>
          <w:color w:val="00000A"/>
          <w:spacing w:val="0"/>
          <w:sz w:val="24"/>
          <w:szCs w:val="24"/>
        </w:rPr>
        <w:t>d) Të ketë përvoja të mëparshme pune me komunitetet në nevojë;</w:t>
      </w:r>
    </w:p>
    <w:p>
      <w:pPr>
        <w:pStyle w:val="NoSpacing"/>
        <w:widowControl/>
        <w:numPr>
          <w:ilvl w:val="0"/>
          <w:numId w:val="0"/>
        </w:numPr>
        <w:bidi w:val="0"/>
        <w:spacing w:lineRule="auto" w:line="240" w:before="0" w:after="0"/>
        <w:ind w:left="1080" w:right="0" w:hanging="0"/>
        <w:jc w:val="both"/>
        <w:rPr>
          <w:rFonts w:ascii="Times New Roman" w:hAnsi="Times New Roman" w:eastAsia="Times New Roman" w:cs="Times New Roman"/>
          <w:b w:val="false"/>
          <w:b w:val="false"/>
          <w:bCs w:val="false"/>
          <w:i w:val="false"/>
          <w:i w:val="false"/>
          <w:iCs w:val="false"/>
          <w:caps w:val="false"/>
          <w:smallCaps w:val="false"/>
          <w:color w:val="00000A"/>
          <w:spacing w:val="0"/>
          <w:sz w:val="24"/>
          <w:szCs w:val="24"/>
          <w:lang w:val="sq-AL"/>
        </w:rPr>
      </w:pPr>
      <w:r>
        <w:rPr>
          <w:rFonts w:eastAsia="Times New Roman" w:cs="Times New Roman" w:ascii="Times New Roman" w:hAnsi="Times New Roman"/>
          <w:b w:val="false"/>
          <w:bCs w:val="false"/>
          <w:i w:val="false"/>
          <w:iCs w:val="false"/>
          <w:caps w:val="false"/>
          <w:smallCaps w:val="false"/>
          <w:color w:val="00000A"/>
          <w:spacing w:val="0"/>
          <w:sz w:val="24"/>
          <w:szCs w:val="24"/>
          <w:lang w:val="it-IT"/>
        </w:rPr>
        <w:t xml:space="preserve">e) Të kenë njohuri kompjuterike bazë dhe specifike. </w:t>
      </w:r>
    </w:p>
    <w:p>
      <w:pPr>
        <w:pStyle w:val="Normal"/>
        <w:widowControl/>
        <w:numPr>
          <w:ilvl w:val="0"/>
          <w:numId w:val="0"/>
        </w:numPr>
        <w:bidi w:val="0"/>
        <w:spacing w:lineRule="auto" w:line="240" w:before="0" w:after="0"/>
        <w:ind w:left="1080" w:right="0" w:hanging="0"/>
        <w:jc w:val="left"/>
        <w:rPr>
          <w:b/>
          <w:b/>
          <w:i/>
          <w:i/>
          <w:u w:val="single"/>
          <w:lang w:val="it-IT"/>
        </w:rPr>
      </w:pPr>
      <w:r>
        <w:rPr>
          <w:b/>
          <w:i/>
          <w:u w:val="single"/>
          <w:lang w:val="it-IT"/>
        </w:rPr>
      </w:r>
    </w:p>
    <w:p>
      <w:pPr>
        <w:pStyle w:val="Normal"/>
        <w:widowControl/>
        <w:numPr>
          <w:ilvl w:val="0"/>
          <w:numId w:val="0"/>
        </w:numPr>
        <w:bidi w:val="0"/>
        <w:spacing w:lineRule="auto" w:line="240" w:before="0" w:after="0"/>
        <w:ind w:left="1080" w:right="0" w:hanging="0"/>
        <w:jc w:val="left"/>
        <w:rPr>
          <w:rFonts w:ascii="Times New Roman" w:hAnsi="Times New Roman" w:eastAsia="Times New Roman" w:cs="Times New Roman"/>
          <w:b/>
          <w:b/>
          <w:bCs/>
          <w:i w:val="false"/>
          <w:i w:val="false"/>
          <w:iCs w:val="false"/>
          <w:caps w:val="false"/>
          <w:smallCaps w:val="false"/>
          <w:color w:val="00000A"/>
          <w:spacing w:val="0"/>
          <w:sz w:val="24"/>
          <w:szCs w:val="24"/>
          <w:u w:val="none"/>
          <w:lang w:val="sq-AL"/>
        </w:rPr>
      </w:pPr>
      <w:r>
        <w:rPr>
          <w:rFonts w:eastAsia="Times New Roman" w:cs="Times New Roman"/>
          <w:b/>
          <w:bCs/>
          <w:i w:val="false"/>
          <w:iCs w:val="false"/>
          <w:caps w:val="false"/>
          <w:smallCaps w:val="false"/>
          <w:color w:val="00000A"/>
          <w:spacing w:val="0"/>
          <w:sz w:val="24"/>
          <w:szCs w:val="24"/>
          <w:u w:val="none"/>
          <w:lang w:val="it-IT"/>
        </w:rPr>
        <w:t>Përshkrim Pune për Punonjësin/en Social/e</w:t>
      </w:r>
    </w:p>
    <w:p>
      <w:pPr>
        <w:pStyle w:val="NoSpacing"/>
        <w:numPr>
          <w:ilvl w:val="0"/>
          <w:numId w:val="0"/>
        </w:numPr>
        <w:spacing w:lineRule="auto" w:line="240" w:before="0" w:after="0"/>
        <w:ind w:left="720" w:right="0" w:hanging="0"/>
        <w:jc w:val="both"/>
        <w:rPr>
          <w:rFonts w:cs="Times New Roman"/>
          <w:b/>
          <w:b/>
          <w:bCs/>
          <w:lang w:val="sq-AL"/>
        </w:rPr>
      </w:pPr>
      <w:r>
        <w:rPr>
          <w:rFonts w:cs="Times New Roman"/>
          <w:b/>
          <w:bCs/>
          <w:lang w:val="sq-AL"/>
        </w:rPr>
      </w:r>
    </w:p>
    <w:p>
      <w:pPr>
        <w:pStyle w:val="NoSpacing"/>
        <w:numPr>
          <w:ilvl w:val="0"/>
          <w:numId w:val="0"/>
        </w:numPr>
        <w:spacing w:lineRule="auto" w:line="240" w:before="0" w:after="0"/>
        <w:ind w:left="720" w:right="0" w:hanging="0"/>
        <w:jc w:val="both"/>
        <w:rPr>
          <w:rFonts w:ascii="Times New Roman" w:hAnsi="Times New Roman"/>
          <w:sz w:val="24"/>
          <w:szCs w:val="24"/>
        </w:rPr>
      </w:pPr>
      <w:r>
        <w:rPr>
          <w:rFonts w:cs="Times New Roman" w:ascii="Times New Roman" w:hAnsi="Times New Roman"/>
          <w:bCs/>
          <w:sz w:val="24"/>
          <w:szCs w:val="24"/>
          <w:lang w:val="sq-AL"/>
        </w:rPr>
        <w:t xml:space="preserve">a) dentifikon dhe verifikon rastet e individëve  me AK, me probleme të shëndetit mendor, të moshuar të vetmuar dhe individë të cilët kanë probleme social-ekonomike. </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b) Realizon vlerësimin fillestar të nevojave dhe të riskut për individët në nevojë;</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c) Harton planin individual të përkujdesit dhe mbështetjes;</w:t>
      </w:r>
    </w:p>
    <w:p>
      <w:pPr>
        <w:pStyle w:val="NoSpacing"/>
        <w:numPr>
          <w:ilvl w:val="0"/>
          <w:numId w:val="0"/>
        </w:numPr>
        <w:spacing w:lineRule="auto" w:line="240" w:before="0" w:after="0"/>
        <w:ind w:left="720" w:right="0" w:hanging="0"/>
        <w:jc w:val="both"/>
        <w:rPr>
          <w:rFonts w:ascii="Times New Roman" w:hAnsi="Times New Roman"/>
          <w:sz w:val="24"/>
          <w:szCs w:val="24"/>
        </w:rPr>
      </w:pPr>
      <w:r>
        <w:rPr>
          <w:rFonts w:cs="Times New Roman" w:ascii="Times New Roman" w:hAnsi="Times New Roman"/>
          <w:sz w:val="24"/>
          <w:szCs w:val="24"/>
        </w:rPr>
        <w:t>d) K</w:t>
      </w:r>
      <w:r>
        <w:rPr>
          <w:rFonts w:cs="Times New Roman" w:ascii="Times New Roman" w:hAnsi="Times New Roman"/>
          <w:sz w:val="24"/>
          <w:szCs w:val="24"/>
          <w:lang w:val="it-IT"/>
        </w:rPr>
        <w:t xml:space="preserve">rijon rrjetin e bashkëpunëtorëve dhe </w:t>
      </w:r>
      <w:r>
        <w:rPr>
          <w:rFonts w:cs="Times New Roman" w:ascii="Times New Roman" w:hAnsi="Times New Roman"/>
          <w:bCs/>
          <w:sz w:val="24"/>
          <w:szCs w:val="24"/>
          <w:lang w:val="sq-AL"/>
        </w:rPr>
        <w:t>bashkërendon mbështetjen për individët me AK, me probleme të shëndetit mendor, të moshuar të vetmuar etj, të cilët kanë probleme social-ekonomike dhe familjet e tyre, dhe referon tek shërbimet e kujdesit social në nivel vendor, rajonal dhe qendror, sipas fushës së përgjegjësisë dhe mundësisë për ta ofruar shërbimin e nevojshëm;</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 xml:space="preserve">e) Realizon informimin dhe këshillimin publik mbi të drejtat dhe mundësitë për kujdes dhe trajtim, këshillim për shërbimet shëndetësore dhe arsimore të mundshme në nivel vendor, këshillim për punësim, informim për pagesat sociale në të holla;  </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f) Përgatit dokumentacionin e nevojshëm për çdo individ për të përfituar nga shërbimet komunitare apo shërbimi rezidencial që përmbush nevojat e individit;</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g) Mbikqyr në vazhdimësi ecurinë së rasteve, vlerëson përshtatshmërinë e shërbimit të ofruar, si dhe përgatit dosjen personale të  menaxhimit të familjes;</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h) Organizon së bashku me infermierin/en klasat e prindërimit pozitiv.</w:t>
      </w:r>
    </w:p>
    <w:p>
      <w:pPr>
        <w:pStyle w:val="NoSpacing"/>
        <w:numPr>
          <w:ilvl w:val="0"/>
          <w:numId w:val="0"/>
        </w:numPr>
        <w:spacing w:lineRule="auto" w:line="240" w:before="0" w:after="0"/>
        <w:ind w:left="72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t>Përgatit materialet informuese dhe raportimet 3-mujore të punës të realizuar për strukturat nga ka varësinë, përfshirë dhe DMPS.</w:t>
      </w:r>
    </w:p>
    <w:p>
      <w:pPr>
        <w:pStyle w:val="NoSpacing"/>
        <w:spacing w:lineRule="auto" w:line="240" w:before="0" w:after="0"/>
        <w:ind w:left="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r>
    </w:p>
    <w:p>
      <w:pPr>
        <w:pStyle w:val="NoSpacing"/>
        <w:spacing w:lineRule="auto" w:line="240" w:before="0" w:after="0"/>
        <w:ind w:left="0" w:right="0" w:hanging="0"/>
        <w:jc w:val="both"/>
        <w:rPr>
          <w:rFonts w:ascii="Times New Roman" w:hAnsi="Times New Roman" w:cs="Times New Roman"/>
          <w:bCs/>
          <w:sz w:val="24"/>
          <w:szCs w:val="24"/>
          <w:lang w:val="sq-AL"/>
        </w:rPr>
      </w:pPr>
      <w:r>
        <w:rPr>
          <w:rFonts w:cs="Times New Roman" w:ascii="Times New Roman" w:hAnsi="Times New Roman"/>
          <w:bCs/>
          <w:sz w:val="24"/>
          <w:szCs w:val="24"/>
          <w:lang w:val="sq-AL"/>
        </w:rPr>
      </w:r>
    </w:p>
    <w:p>
      <w:pPr>
        <w:pStyle w:val="NoSpacing"/>
        <w:spacing w:lineRule="auto" w:line="240" w:before="0" w:after="0"/>
        <w:ind w:left="0" w:right="0" w:hanging="0"/>
        <w:jc w:val="both"/>
        <w:rPr>
          <w:rFonts w:ascii="Times New Roman" w:hAnsi="Times New Roman" w:cs="Times New Roman"/>
          <w:b/>
          <w:b/>
          <w:bCs/>
          <w:i w:val="false"/>
          <w:i w:val="false"/>
          <w:iCs w:val="false"/>
          <w:caps w:val="false"/>
          <w:smallCaps w:val="false"/>
          <w:color w:val="00000A"/>
          <w:spacing w:val="0"/>
          <w:sz w:val="24"/>
          <w:szCs w:val="24"/>
          <w:u w:val="single"/>
          <w:lang w:val="sq-AL"/>
        </w:rPr>
      </w:pPr>
      <w:r>
        <w:rPr>
          <w:rFonts w:eastAsia="Times New Roman" w:cs="Times New Roman" w:ascii="Times New Roman" w:hAnsi="Times New Roman"/>
          <w:b/>
          <w:bCs/>
          <w:i w:val="false"/>
          <w:iCs w:val="false"/>
          <w:caps w:val="false"/>
          <w:smallCaps w:val="false"/>
          <w:color w:val="00000A"/>
          <w:spacing w:val="0"/>
          <w:sz w:val="24"/>
          <w:szCs w:val="24"/>
          <w:u w:val="single"/>
          <w:lang w:val="it-IT"/>
        </w:rPr>
        <w:t>2. Infermier</w:t>
      </w:r>
    </w:p>
    <w:p>
      <w:pPr>
        <w:pStyle w:val="NoSpacing"/>
        <w:spacing w:lineRule="auto" w:line="240" w:before="0" w:after="0"/>
        <w:ind w:left="0" w:right="0" w:hanging="0"/>
        <w:jc w:val="both"/>
        <w:rPr>
          <w:rFonts w:eastAsia="Times New Roman"/>
          <w:lang w:val="it-IT"/>
        </w:rPr>
      </w:pPr>
      <w:r>
        <w:rPr>
          <w:rFonts w:eastAsia="Times New Roman"/>
          <w:lang w:val="it-IT"/>
        </w:rPr>
      </w:r>
    </w:p>
    <w:p>
      <w:pPr>
        <w:pStyle w:val="NoSpacing"/>
        <w:ind w:right="0" w:hanging="0"/>
        <w:jc w:val="both"/>
        <w:rPr>
          <w:rFonts w:ascii="Times New Roman" w:hAnsi="Times New Roman" w:cs="Times New Roman"/>
          <w:b/>
          <w:b/>
          <w:bCs/>
          <w:sz w:val="24"/>
          <w:szCs w:val="24"/>
          <w:lang w:val="sq-AL"/>
        </w:rPr>
      </w:pPr>
      <w:r>
        <w:rPr>
          <w:rFonts w:cs="Times New Roman" w:ascii="Times New Roman" w:hAnsi="Times New Roman"/>
          <w:b/>
          <w:bCs/>
          <w:sz w:val="24"/>
          <w:szCs w:val="24"/>
          <w:lang w:val="sq-AL"/>
        </w:rPr>
        <w:t>Kushtet dhe kriteret e veçanta:</w:t>
      </w:r>
    </w:p>
    <w:p>
      <w:pPr>
        <w:pStyle w:val="NoSpacing"/>
        <w:ind w:left="720" w:right="0" w:hanging="360"/>
        <w:jc w:val="both"/>
        <w:rPr>
          <w:rFonts w:ascii="Times New Roman" w:hAnsi="Times New Roman" w:cs="Times New Roman"/>
          <w:b w:val="false"/>
          <w:b w:val="false"/>
          <w:bCs w:val="false"/>
          <w:sz w:val="24"/>
          <w:szCs w:val="24"/>
          <w:lang w:val="sq-AL"/>
        </w:rPr>
      </w:pPr>
      <w:r>
        <w:rPr>
          <w:rFonts w:cs="Times New Roman" w:ascii="Times New Roman" w:hAnsi="Times New Roman"/>
          <w:b w:val="false"/>
          <w:bCs w:val="false"/>
          <w:sz w:val="24"/>
          <w:szCs w:val="24"/>
          <w:lang w:val="sq-AL"/>
        </w:rPr>
      </w:r>
    </w:p>
    <w:p>
      <w:pPr>
        <w:pStyle w:val="NoSpacing"/>
        <w:widowControl/>
        <w:numPr>
          <w:ilvl w:val="0"/>
          <w:numId w:val="0"/>
        </w:numPr>
        <w:bidi w:val="0"/>
        <w:spacing w:lineRule="auto" w:line="240" w:before="0" w:after="0"/>
        <w:ind w:left="1080" w:right="0" w:hanging="0"/>
        <w:jc w:val="left"/>
        <w:rPr/>
      </w:pPr>
      <w:r>
        <w:rPr>
          <w:rFonts w:cs="Times New Roman" w:ascii="Times New Roman" w:hAnsi="Times New Roman"/>
          <w:bCs/>
          <w:sz w:val="24"/>
          <w:szCs w:val="24"/>
          <w:lang w:val="sq-AL"/>
        </w:rPr>
        <w:t>a) Të ketë përfunduar studimet e Larta për Infermieri.</w:t>
      </w:r>
    </w:p>
    <w:p>
      <w:pPr>
        <w:pStyle w:val="NoSpacing"/>
        <w:widowControl/>
        <w:numPr>
          <w:ilvl w:val="0"/>
          <w:numId w:val="0"/>
        </w:numPr>
        <w:bidi w:val="0"/>
        <w:spacing w:lineRule="auto" w:line="240" w:before="0" w:after="0"/>
        <w:ind w:left="1080" w:right="0" w:hanging="0"/>
        <w:jc w:val="left"/>
        <w:rPr/>
      </w:pPr>
      <w:r>
        <w:rPr>
          <w:rFonts w:cs="Times New Roman" w:ascii="Times New Roman" w:hAnsi="Times New Roman"/>
          <w:bCs/>
          <w:sz w:val="24"/>
          <w:szCs w:val="24"/>
          <w:lang w:val="sq-AL"/>
        </w:rPr>
        <w:t>b) Të ketë dhënë Provimin e Shtetit sipas Programeve të përcaktuara nga Ministria e Arsimit dhe ajo e Shëndetësisë për marrjen e Licencës së Ushtrimit të Profesionit Infermier.</w:t>
      </w:r>
    </w:p>
    <w:p>
      <w:pPr>
        <w:pStyle w:val="NoSpacing"/>
        <w:widowControl/>
        <w:numPr>
          <w:ilvl w:val="0"/>
          <w:numId w:val="0"/>
        </w:numPr>
        <w:bidi w:val="0"/>
        <w:spacing w:lineRule="auto" w:line="240" w:before="0" w:after="0"/>
        <w:ind w:left="1080" w:right="0" w:hanging="0"/>
        <w:jc w:val="left"/>
        <w:rPr/>
      </w:pPr>
      <w:r>
        <w:rPr>
          <w:rFonts w:cs="Times New Roman" w:ascii="Times New Roman" w:hAnsi="Times New Roman"/>
          <w:bCs/>
          <w:sz w:val="24"/>
          <w:szCs w:val="24"/>
          <w:lang w:val="sq-AL"/>
        </w:rPr>
        <w:t>c) Të jetë të regjistruar pranë Urdhrit të Infermierit.</w:t>
      </w:r>
    </w:p>
    <w:p>
      <w:pPr>
        <w:pStyle w:val="NoSpacing"/>
        <w:widowControl/>
        <w:numPr>
          <w:ilvl w:val="0"/>
          <w:numId w:val="0"/>
        </w:numPr>
        <w:bidi w:val="0"/>
        <w:spacing w:lineRule="auto" w:line="240" w:before="0" w:after="0"/>
        <w:ind w:left="1080" w:right="0" w:hanging="0"/>
        <w:jc w:val="left"/>
        <w:rPr/>
      </w:pPr>
      <w:r>
        <w:rPr>
          <w:rFonts w:cs="Times New Roman" w:ascii="Times New Roman" w:hAnsi="Times New Roman"/>
          <w:b w:val="false"/>
          <w:bCs/>
          <w:i w:val="false"/>
          <w:caps w:val="false"/>
          <w:smallCaps w:val="false"/>
          <w:color w:val="00000A"/>
          <w:spacing w:val="0"/>
          <w:sz w:val="24"/>
          <w:szCs w:val="24"/>
          <w:lang w:val="sq-AL"/>
        </w:rPr>
        <w:t>d) Të ketë aftësi të mira profesionale, organizative, etikë të lartë, komunikimi dhe të punës në grup.</w:t>
      </w:r>
    </w:p>
    <w:p>
      <w:pPr>
        <w:pStyle w:val="TextBody"/>
        <w:numPr>
          <w:ilvl w:val="0"/>
          <w:numId w:val="0"/>
        </w:numPr>
        <w:spacing w:lineRule="auto" w:line="240" w:before="0" w:after="0"/>
        <w:ind w:left="1080" w:right="0" w:hanging="0"/>
        <w:jc w:val="both"/>
        <w:rPr>
          <w:rFonts w:ascii="Times New Roman" w:hAnsi="Times New Roman"/>
          <w:sz w:val="24"/>
          <w:szCs w:val="24"/>
          <w:lang w:val="sq-AL"/>
        </w:rPr>
      </w:pPr>
      <w:r>
        <w:rPr>
          <w:rFonts w:eastAsia="Times New Roman" w:cs="Times New Roman"/>
          <w:b w:val="false"/>
          <w:bCs w:val="false"/>
          <w:i w:val="false"/>
          <w:iCs w:val="false"/>
          <w:caps w:val="false"/>
          <w:smallCaps w:val="false"/>
          <w:color w:val="00000A"/>
          <w:spacing w:val="0"/>
          <w:sz w:val="24"/>
          <w:szCs w:val="24"/>
          <w:u w:val="none"/>
          <w:lang w:val="sq-AL"/>
        </w:rPr>
        <w:t xml:space="preserve">e) Të ketë njohuri kompjuterike bazë dhe specifike. </w:t>
      </w:r>
    </w:p>
    <w:p>
      <w:pPr>
        <w:pStyle w:val="TextBody"/>
        <w:numPr>
          <w:ilvl w:val="0"/>
          <w:numId w:val="0"/>
        </w:numPr>
        <w:spacing w:lineRule="auto" w:line="240" w:before="0" w:after="0"/>
        <w:ind w:left="1080" w:right="0" w:hanging="0"/>
        <w:jc w:val="both"/>
        <w:rPr>
          <w:rFonts w:ascii="Times New Roman" w:hAnsi="Times New Roman" w:eastAsia="Times New Roman" w:cs="Times New Roman"/>
          <w:b w:val="false"/>
          <w:b w:val="false"/>
          <w:bCs w:val="false"/>
          <w:i w:val="false"/>
          <w:i w:val="false"/>
          <w:iCs w:val="false"/>
          <w:caps w:val="false"/>
          <w:smallCaps w:val="false"/>
          <w:color w:val="00000A"/>
          <w:spacing w:val="0"/>
          <w:u w:val="none"/>
        </w:rPr>
      </w:pPr>
      <w:r>
        <w:rPr>
          <w:rFonts w:eastAsia="Times New Roman" w:cs="Times New Roman"/>
          <w:b w:val="false"/>
          <w:bCs w:val="false"/>
          <w:i w:val="false"/>
          <w:iCs w:val="false"/>
          <w:caps w:val="false"/>
          <w:smallCaps w:val="false"/>
          <w:color w:val="00000A"/>
          <w:spacing w:val="0"/>
          <w:u w:val="none"/>
        </w:rPr>
      </w:r>
    </w:p>
    <w:p>
      <w:pPr>
        <w:pStyle w:val="TextBody"/>
        <w:numPr>
          <w:ilvl w:val="0"/>
          <w:numId w:val="0"/>
        </w:numPr>
        <w:spacing w:lineRule="auto" w:line="240" w:before="0" w:after="0"/>
        <w:ind w:left="1080" w:right="0" w:hanging="0"/>
        <w:jc w:val="both"/>
        <w:rPr>
          <w:rFonts w:ascii="Times New Roman" w:hAnsi="Times New Roman"/>
          <w:sz w:val="24"/>
          <w:szCs w:val="24"/>
          <w:lang w:val="sq-AL"/>
        </w:rPr>
      </w:pPr>
      <w:r>
        <w:rPr>
          <w:rFonts w:cs="Times New Roman"/>
          <w:b/>
          <w:sz w:val="24"/>
          <w:szCs w:val="24"/>
          <w:u w:val="none"/>
          <w:lang w:val="sq-AL"/>
        </w:rPr>
        <w:t>Përshkrim Pune për Infermierin/en</w:t>
      </w:r>
    </w:p>
    <w:p>
      <w:pPr>
        <w:pStyle w:val="TextBody"/>
        <w:numPr>
          <w:ilvl w:val="0"/>
          <w:numId w:val="0"/>
        </w:numPr>
        <w:spacing w:lineRule="auto" w:line="240" w:before="0" w:after="0"/>
        <w:ind w:left="1080" w:right="0" w:hanging="0"/>
        <w:jc w:val="both"/>
        <w:rPr/>
      </w:pPr>
      <w:r>
        <w:rPr>
          <w:rFonts w:cs="Times New Roman"/>
          <w:bCs/>
          <w:sz w:val="24"/>
          <w:szCs w:val="24"/>
          <w:lang w:val="sq-AL"/>
        </w:rPr>
        <w:t xml:space="preserve">a) Harton kartelën personale infermierore të pacientit dhe kontrollon mbarëvajtjen e pacinetit sipas porosive të lëna sipas tij/ saj. </w:t>
      </w:r>
    </w:p>
    <w:p>
      <w:pPr>
        <w:pStyle w:val="TextBody"/>
        <w:numPr>
          <w:ilvl w:val="0"/>
          <w:numId w:val="0"/>
        </w:numPr>
        <w:spacing w:lineRule="auto" w:line="240" w:before="0" w:after="0"/>
        <w:ind w:left="1080" w:right="0" w:hanging="0"/>
        <w:jc w:val="both"/>
        <w:rPr/>
      </w:pPr>
      <w:r>
        <w:rPr>
          <w:rFonts w:cs="Times New Roman"/>
          <w:bCs/>
          <w:sz w:val="24"/>
          <w:szCs w:val="24"/>
          <w:lang w:val="sq-AL"/>
        </w:rPr>
        <w:t xml:space="preserve">b) Kontrollon zbatimin korrekt dhe pa mungesa të protokolleve të mjekimit për të sëmurët  sipas kartelave klinike dhe/ose rekomandimeve të mjekut kurues. </w:t>
      </w:r>
    </w:p>
    <w:p>
      <w:pPr>
        <w:pStyle w:val="TextBody"/>
        <w:numPr>
          <w:ilvl w:val="0"/>
          <w:numId w:val="0"/>
        </w:numPr>
        <w:spacing w:lineRule="auto" w:line="240" w:before="0" w:after="0"/>
        <w:ind w:left="1080" w:right="0" w:hanging="0"/>
        <w:jc w:val="both"/>
        <w:rPr/>
      </w:pPr>
      <w:r>
        <w:rPr>
          <w:rFonts w:cs="Times New Roman"/>
          <w:bCs/>
          <w:sz w:val="24"/>
          <w:szCs w:val="24"/>
          <w:lang w:val="sq-AL"/>
        </w:rPr>
        <w:t>c) Monitoron gjendjen e pacientëve dhe këshillon kontrolle të mëtejshme mjekësore.</w:t>
      </w:r>
    </w:p>
    <w:p>
      <w:pPr>
        <w:pStyle w:val="TextBody"/>
        <w:numPr>
          <w:ilvl w:val="0"/>
          <w:numId w:val="0"/>
        </w:numPr>
        <w:spacing w:lineRule="auto" w:line="240" w:before="0" w:after="0"/>
        <w:ind w:left="1080" w:right="0" w:hanging="0"/>
        <w:jc w:val="both"/>
        <w:rPr/>
      </w:pPr>
      <w:bookmarkStart w:id="3" w:name="tw-target-text"/>
      <w:bookmarkEnd w:id="3"/>
      <w:r>
        <w:rPr>
          <w:rFonts w:cs="Times New Roman"/>
          <w:b w:val="false"/>
          <w:bCs/>
          <w:i w:val="false"/>
          <w:caps w:val="false"/>
          <w:smallCaps w:val="false"/>
          <w:color w:val="202124"/>
          <w:spacing w:val="0"/>
          <w:sz w:val="24"/>
          <w:szCs w:val="24"/>
          <w:lang w:val="sq-AL"/>
        </w:rPr>
        <w:t xml:space="preserve">d) </w:t>
      </w:r>
      <w:r>
        <w:rPr>
          <w:rFonts w:cs="Times New Roman"/>
          <w:b w:val="false"/>
          <w:bCs/>
          <w:i w:val="false"/>
          <w:caps w:val="false"/>
          <w:smallCaps w:val="false"/>
          <w:color w:val="202124"/>
          <w:spacing w:val="0"/>
          <w:sz w:val="24"/>
          <w:szCs w:val="24"/>
          <w:lang w:val="sq-AL"/>
        </w:rPr>
        <w:t>Kryen injeksione ose ciklet e injeksioneve sipas rekomandimeve të mjekut kurues.Kryen flebo dhe infuzione në banesë sipas rekomandimeve të mjekut kurues.</w:t>
      </w:r>
    </w:p>
    <w:p>
      <w:pPr>
        <w:pStyle w:val="TextBody"/>
        <w:numPr>
          <w:ilvl w:val="0"/>
          <w:numId w:val="0"/>
        </w:numPr>
        <w:spacing w:lineRule="auto" w:line="240" w:before="0" w:after="0"/>
        <w:ind w:left="1080" w:right="0" w:hanging="0"/>
        <w:jc w:val="both"/>
        <w:rPr/>
      </w:pPr>
      <w:r>
        <w:rPr>
          <w:rFonts w:cs="Times New Roman"/>
          <w:b w:val="false"/>
          <w:bCs/>
          <w:i w:val="false"/>
          <w:caps w:val="false"/>
          <w:smallCaps w:val="false"/>
          <w:color w:val="202124"/>
          <w:spacing w:val="0"/>
          <w:sz w:val="24"/>
          <w:szCs w:val="24"/>
          <w:lang w:val="sq-AL"/>
        </w:rPr>
        <w:t xml:space="preserve">e) </w:t>
      </w:r>
      <w:r>
        <w:rPr>
          <w:rFonts w:cs="Times New Roman"/>
          <w:bCs/>
          <w:sz w:val="24"/>
          <w:szCs w:val="24"/>
          <w:lang w:val="sq-AL"/>
        </w:rPr>
        <w:t>Mat parametrat jetësor në banesë si presion, temperaturë dhe stik glicemie.</w:t>
      </w:r>
    </w:p>
    <w:p>
      <w:pPr>
        <w:pStyle w:val="TextBody"/>
        <w:numPr>
          <w:ilvl w:val="0"/>
          <w:numId w:val="0"/>
        </w:numPr>
        <w:spacing w:lineRule="auto" w:line="240" w:before="0" w:after="0"/>
        <w:ind w:left="1080" w:right="0" w:hanging="0"/>
        <w:jc w:val="both"/>
        <w:rPr/>
      </w:pPr>
      <w:bookmarkStart w:id="4" w:name="tw-target-text1"/>
      <w:bookmarkEnd w:id="4"/>
      <w:r>
        <w:rPr>
          <w:rFonts w:cs="Times New Roman"/>
          <w:b w:val="false"/>
          <w:bCs/>
          <w:i w:val="false"/>
          <w:caps w:val="false"/>
          <w:smallCaps w:val="false"/>
          <w:color w:val="202124"/>
          <w:spacing w:val="0"/>
          <w:sz w:val="24"/>
          <w:szCs w:val="24"/>
          <w:lang w:val="sq-AL"/>
        </w:rPr>
        <w:t xml:space="preserve">f) </w:t>
      </w:r>
      <w:r>
        <w:rPr>
          <w:rFonts w:cs="Times New Roman"/>
          <w:b w:val="false"/>
          <w:bCs/>
          <w:i w:val="false"/>
          <w:caps w:val="false"/>
          <w:smallCaps w:val="false"/>
          <w:color w:val="202124"/>
          <w:spacing w:val="0"/>
          <w:sz w:val="24"/>
          <w:szCs w:val="24"/>
          <w:lang w:val="sq-AL"/>
        </w:rPr>
        <w:t>Kryen mjekime të thjeshta (mjekime postoperative në banesë).</w:t>
      </w:r>
    </w:p>
    <w:p>
      <w:pPr>
        <w:pStyle w:val="TextBody"/>
        <w:numPr>
          <w:ilvl w:val="0"/>
          <w:numId w:val="0"/>
        </w:numPr>
        <w:spacing w:lineRule="auto" w:line="240" w:before="0" w:after="0"/>
        <w:ind w:left="1080" w:right="0" w:hanging="0"/>
        <w:jc w:val="both"/>
        <w:rPr/>
      </w:pPr>
      <w:r>
        <w:rPr>
          <w:rFonts w:cs="Times New Roman"/>
          <w:b w:val="false"/>
          <w:bCs/>
          <w:i w:val="false"/>
          <w:caps w:val="false"/>
          <w:smallCaps w:val="false"/>
          <w:color w:val="202124"/>
          <w:spacing w:val="0"/>
          <w:sz w:val="24"/>
          <w:szCs w:val="24"/>
          <w:lang w:val="sq-AL"/>
        </w:rPr>
        <w:t>g) Mjekim i lezioneve onkologjike.</w:t>
      </w:r>
    </w:p>
    <w:p>
      <w:pPr>
        <w:pStyle w:val="TextBody"/>
        <w:numPr>
          <w:ilvl w:val="0"/>
          <w:numId w:val="0"/>
        </w:numPr>
        <w:spacing w:lineRule="auto" w:line="240" w:before="0" w:after="0"/>
        <w:ind w:left="1080" w:right="0" w:hanging="0"/>
        <w:jc w:val="both"/>
        <w:rPr/>
      </w:pPr>
      <w:r>
        <w:rPr>
          <w:rFonts w:cs="Times New Roman"/>
          <w:b w:val="false"/>
          <w:bCs/>
          <w:i w:val="false"/>
          <w:caps w:val="false"/>
          <w:smallCaps w:val="false"/>
          <w:color w:val="202124"/>
          <w:spacing w:val="0"/>
          <w:sz w:val="24"/>
          <w:szCs w:val="24"/>
          <w:lang w:val="sq-AL"/>
        </w:rPr>
        <w:t>h) Mjekim i lezioneve kirurgjikale.</w:t>
      </w:r>
    </w:p>
    <w:p>
      <w:pPr>
        <w:pStyle w:val="TextBody"/>
        <w:numPr>
          <w:ilvl w:val="0"/>
          <w:numId w:val="0"/>
        </w:numPr>
        <w:spacing w:lineRule="auto" w:line="240" w:before="0" w:after="0"/>
        <w:ind w:left="1080" w:right="0" w:hanging="0"/>
        <w:jc w:val="both"/>
        <w:rPr/>
      </w:pPr>
      <w:r>
        <w:rPr>
          <w:rFonts w:cs="Times New Roman"/>
          <w:b w:val="false"/>
          <w:bCs/>
          <w:i w:val="false"/>
          <w:caps w:val="false"/>
          <w:smallCaps w:val="false"/>
          <w:color w:val="202124"/>
          <w:spacing w:val="0"/>
          <w:sz w:val="24"/>
          <w:szCs w:val="24"/>
          <w:lang w:val="sq-AL"/>
        </w:rPr>
        <w:t>i) Asistencë në mjekimin e ulcerave kronike dhe dekubitus.</w:t>
      </w:r>
    </w:p>
    <w:p>
      <w:pPr>
        <w:pStyle w:val="TextBody"/>
        <w:numPr>
          <w:ilvl w:val="0"/>
          <w:numId w:val="0"/>
        </w:numPr>
        <w:spacing w:lineRule="auto" w:line="240" w:before="0" w:after="0"/>
        <w:ind w:left="1080" w:right="0" w:hanging="0"/>
        <w:jc w:val="both"/>
        <w:rPr/>
      </w:pPr>
      <w:r>
        <w:rPr>
          <w:rFonts w:cs="Times New Roman"/>
          <w:b w:val="false"/>
          <w:bCs/>
          <w:i w:val="false"/>
          <w:caps w:val="false"/>
          <w:smallCaps w:val="false"/>
          <w:color w:val="202124"/>
          <w:spacing w:val="0"/>
          <w:sz w:val="24"/>
          <w:szCs w:val="24"/>
          <w:lang w:val="sq-AL"/>
        </w:rPr>
        <w:t xml:space="preserve">j) </w:t>
      </w:r>
      <w:r>
        <w:rPr>
          <w:rFonts w:cs="Times New Roman"/>
          <w:bCs/>
          <w:sz w:val="24"/>
          <w:szCs w:val="24"/>
          <w:lang w:val="sq-AL"/>
        </w:rPr>
        <w:t>Ndërrim dhe bendim i fashave.</w:t>
      </w:r>
    </w:p>
    <w:p>
      <w:pPr>
        <w:pStyle w:val="TextBody"/>
        <w:numPr>
          <w:ilvl w:val="0"/>
          <w:numId w:val="0"/>
        </w:numPr>
        <w:spacing w:lineRule="auto" w:line="240" w:before="0" w:after="0"/>
        <w:ind w:left="1080" w:right="0" w:hanging="0"/>
        <w:jc w:val="both"/>
        <w:rPr/>
      </w:pPr>
      <w:r>
        <w:rPr>
          <w:rFonts w:cs="Times New Roman"/>
          <w:bCs/>
          <w:sz w:val="24"/>
          <w:szCs w:val="24"/>
          <w:lang w:val="sq-AL"/>
        </w:rPr>
        <w:t>k) Organizon së bashku me punonjësin/en social/e klasat e prindërimit pozitiv.</w:t>
      </w:r>
    </w:p>
    <w:p>
      <w:pPr>
        <w:pStyle w:val="TextBody"/>
        <w:numPr>
          <w:ilvl w:val="0"/>
          <w:numId w:val="0"/>
        </w:numPr>
        <w:spacing w:lineRule="auto" w:line="240" w:before="0" w:after="0"/>
        <w:ind w:left="1080" w:right="0" w:hanging="0"/>
        <w:jc w:val="both"/>
        <w:rPr/>
      </w:pPr>
      <w:r>
        <w:rPr>
          <w:rFonts w:eastAsia="Times New Roman" w:cs="Times New Roman"/>
          <w:bCs/>
          <w:sz w:val="24"/>
          <w:szCs w:val="24"/>
          <w:lang w:val="sq-AL"/>
        </w:rPr>
        <w:t>l) Përgatit materialet informuese dhe raportimet 3-mujore të punës të realizuar për strukturat nga ka varësinë, përfshirë dhe DMPS.</w:t>
      </w:r>
    </w:p>
    <w:p>
      <w:pPr>
        <w:pStyle w:val="Normal"/>
        <w:tabs>
          <w:tab w:val="left" w:pos="3345" w:leader="none"/>
        </w:tabs>
        <w:rPr>
          <w:rFonts w:ascii="Times New Roman" w:hAnsi="Times New Roman" w:eastAsia="Times New Roman"/>
          <w:sz w:val="24"/>
          <w:szCs w:val="24"/>
          <w:lang w:val="sq-AL"/>
        </w:rPr>
      </w:pPr>
      <w:r>
        <w:rPr>
          <w:rFonts w:eastAsia="Times New Roman"/>
          <w:sz w:val="24"/>
          <w:szCs w:val="24"/>
          <w:lang w:val="sq-AL"/>
        </w:rPr>
      </w:r>
    </w:p>
    <w:p>
      <w:pPr>
        <w:pStyle w:val="NoSpacing"/>
        <w:jc w:val="both"/>
        <w:rPr>
          <w:rFonts w:ascii="Times New Roman" w:hAnsi="Times New Roman"/>
          <w:sz w:val="24"/>
          <w:szCs w:val="24"/>
        </w:rPr>
      </w:pPr>
      <w:r>
        <w:rPr>
          <w:rFonts w:cs="Times New Roman" w:ascii="Times New Roman" w:hAnsi="Times New Roman"/>
          <w:b/>
          <w:sz w:val="24"/>
          <w:szCs w:val="24"/>
        </w:rPr>
        <w:t>Dokumentacioni, mënyra dhe afati i dorëzimit</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Kandidatët duhet të dorëzojnë dokumentat si më poshtë:</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Jetëshkrim i aplikantit</w:t>
      </w:r>
    </w:p>
    <w:p>
      <w:pPr>
        <w:pStyle w:val="NoSpacing"/>
        <w:numPr>
          <w:ilvl w:val="0"/>
          <w:numId w:val="1"/>
        </w:numPr>
        <w:jc w:val="both"/>
        <w:rPr>
          <w:rFonts w:ascii="Times New Roman" w:hAnsi="Times New Roman"/>
          <w:sz w:val="24"/>
          <w:szCs w:val="24"/>
        </w:rPr>
      </w:pPr>
      <w:r>
        <w:rPr>
          <w:rFonts w:cs="Times New Roman" w:ascii="Times New Roman" w:hAnsi="Times New Roman"/>
          <w:sz w:val="24"/>
          <w:szCs w:val="24"/>
        </w:rPr>
        <w:t>Fotokopje të letërnjoftimit (ID);</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 xml:space="preserve">Fotokopje të noterizuar diplomës </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Fotokopje të norterizuar të listës së notave</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Fotokopje të librezës së punës (të gjitha faqet që vërtetojnë eksperiencën në punë);</w:t>
      </w:r>
    </w:p>
    <w:p>
      <w:pPr>
        <w:pStyle w:val="NoSpacing"/>
        <w:numPr>
          <w:ilvl w:val="0"/>
          <w:numId w:val="1"/>
        </w:numPr>
        <w:jc w:val="both"/>
        <w:rPr>
          <w:rFonts w:ascii="Times New Roman" w:hAnsi="Times New Roman" w:cs="Times New Roman"/>
          <w:sz w:val="20"/>
          <w:szCs w:val="20"/>
        </w:rPr>
      </w:pPr>
      <w:r>
        <w:rPr>
          <w:rFonts w:cs="Times New Roman" w:ascii="Times New Roman" w:hAnsi="Times New Roman"/>
          <w:sz w:val="24"/>
          <w:szCs w:val="24"/>
        </w:rPr>
        <w:t>Vetëdeklarim të gjendjes gjyqësore.</w:t>
      </w:r>
    </w:p>
    <w:p>
      <w:pPr>
        <w:pStyle w:val="ListParagraph"/>
        <w:numPr>
          <w:ilvl w:val="0"/>
          <w:numId w:val="1"/>
        </w:numPr>
        <w:jc w:val="both"/>
        <w:rPr>
          <w:szCs w:val="20"/>
          <w:lang w:val="da-DK" w:eastAsia="ja-JP"/>
        </w:rPr>
      </w:pPr>
      <w:r>
        <w:rPr>
          <w:sz w:val="24"/>
          <w:szCs w:val="24"/>
          <w:lang w:val="da-DK" w:eastAsia="ja-JP"/>
        </w:rPr>
        <w:t>Çertifikata kualifikimi (në rast se ka)</w:t>
      </w:r>
    </w:p>
    <w:p>
      <w:pPr>
        <w:pStyle w:val="Normal"/>
        <w:numPr>
          <w:ilvl w:val="0"/>
          <w:numId w:val="1"/>
        </w:numPr>
        <w:jc w:val="both"/>
        <w:rPr>
          <w:rFonts w:ascii="Times New Roman" w:hAnsi="Times New Roman"/>
          <w:sz w:val="24"/>
          <w:szCs w:val="24"/>
        </w:rPr>
      </w:pPr>
      <w:r>
        <w:rPr>
          <w:sz w:val="24"/>
          <w:szCs w:val="24"/>
          <w:lang w:val="it-IT" w:eastAsia="ja-JP"/>
        </w:rPr>
        <w:t>Vlerësim pune nga punëdhënësi i fundit.</w:t>
      </w:r>
    </w:p>
    <w:p>
      <w:pPr>
        <w:pStyle w:val="Normal"/>
        <w:numPr>
          <w:ilvl w:val="0"/>
          <w:numId w:val="1"/>
        </w:numPr>
        <w:jc w:val="both"/>
        <w:rPr>
          <w:rFonts w:ascii="Times New Roman" w:hAnsi="Times New Roman"/>
          <w:sz w:val="24"/>
          <w:szCs w:val="24"/>
        </w:rPr>
      </w:pPr>
      <w:r>
        <w:rPr>
          <w:sz w:val="24"/>
          <w:szCs w:val="24"/>
          <w:lang w:val="it-IT" w:eastAsia="ja-JP"/>
        </w:rPr>
        <w:t>Dëshmi të gjuhëve të huaja ( per punonjesin social).</w:t>
      </w:r>
    </w:p>
    <w:p>
      <w:pPr>
        <w:pStyle w:val="Normal"/>
        <w:numPr>
          <w:ilvl w:val="0"/>
          <w:numId w:val="1"/>
        </w:numPr>
        <w:jc w:val="both"/>
        <w:rPr>
          <w:rFonts w:ascii="Times New Roman" w:hAnsi="Times New Roman"/>
          <w:sz w:val="24"/>
          <w:szCs w:val="24"/>
        </w:rPr>
      </w:pPr>
      <w:r>
        <w:rPr>
          <w:rFonts w:cs="Times New Roman"/>
          <w:bCs/>
          <w:sz w:val="24"/>
          <w:szCs w:val="24"/>
          <w:lang w:val="sq-AL" w:eastAsia="ja-JP"/>
        </w:rPr>
        <w:t>Licenca e Ushtrimit të Profesionit Infermier ( per infermierin)</w:t>
      </w:r>
    </w:p>
    <w:p>
      <w:pPr>
        <w:pStyle w:val="Normal"/>
        <w:numPr>
          <w:ilvl w:val="0"/>
          <w:numId w:val="1"/>
        </w:numPr>
        <w:jc w:val="both"/>
        <w:rPr>
          <w:rFonts w:ascii="Times New Roman" w:hAnsi="Times New Roman"/>
          <w:sz w:val="24"/>
          <w:szCs w:val="24"/>
        </w:rPr>
      </w:pPr>
      <w:r>
        <w:rPr>
          <w:rFonts w:cs="Times New Roman"/>
          <w:bCs/>
          <w:sz w:val="24"/>
          <w:szCs w:val="24"/>
          <w:lang w:val="sq-AL" w:eastAsia="ja-JP"/>
        </w:rPr>
        <w:t>Rregjistrimi pranë Urdhrit të Infermierit ( per infermierin)</w:t>
      </w:r>
    </w:p>
    <w:p>
      <w:pPr>
        <w:pStyle w:val="NoSpacing"/>
        <w:jc w:val="both"/>
        <w:rPr>
          <w:rFonts w:ascii="Times New Roman" w:hAnsi="Times New Roman" w:cs="Times New Roman"/>
          <w:sz w:val="24"/>
          <w:szCs w:val="24"/>
        </w:rPr>
      </w:pPr>
      <w:r>
        <w:rPr>
          <w:rFonts w:cs="Times New Roman" w:ascii="Times New Roman" w:hAnsi="Times New Roman"/>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 xml:space="preserve">Dokumentat duhet të dorëzohen  me  postë  apo drejtpërsëdrejti në </w:t>
      </w:r>
      <w:r>
        <w:rPr>
          <w:rFonts w:cs="Times New Roman" w:ascii="Times New Roman" w:hAnsi="Times New Roman"/>
          <w:color w:val="000000" w:themeColor="text1"/>
          <w:sz w:val="24"/>
          <w:szCs w:val="24"/>
        </w:rPr>
        <w:t xml:space="preserve">Bashkinë e Tiranës brenda datës </w:t>
      </w:r>
      <w:r>
        <w:rPr>
          <w:rFonts w:cs="Times New Roman" w:ascii="Times New Roman" w:hAnsi="Times New Roman"/>
          <w:b/>
          <w:bCs/>
          <w:color w:val="000000" w:themeColor="text1"/>
          <w:sz w:val="24"/>
          <w:szCs w:val="24"/>
        </w:rPr>
        <w:t>20 Maj 2021.</w:t>
      </w:r>
    </w:p>
    <w:p>
      <w:pPr>
        <w:pStyle w:val="No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jc w:val="both"/>
        <w:rPr>
          <w:rFonts w:ascii="Times New Roman" w:hAnsi="Times New Roman"/>
          <w:sz w:val="24"/>
          <w:szCs w:val="24"/>
        </w:rPr>
      </w:pPr>
      <w:r>
        <w:rPr>
          <w:rFonts w:cs="Times New Roman" w:ascii="Times New Roman" w:hAnsi="Times New Roman"/>
          <w:sz w:val="24"/>
          <w:szCs w:val="24"/>
        </w:rPr>
        <w:t xml:space="preserve">Në datën </w:t>
      </w:r>
      <w:r>
        <w:rPr>
          <w:rFonts w:cs="Times New Roman" w:ascii="Times New Roman" w:hAnsi="Times New Roman"/>
          <w:b/>
          <w:bCs/>
          <w:sz w:val="24"/>
          <w:szCs w:val="24"/>
        </w:rPr>
        <w:t>25 Maj</w:t>
      </w:r>
      <w:r>
        <w:rPr>
          <w:rFonts w:cs="Times New Roman" w:ascii="Times New Roman" w:hAnsi="Times New Roman"/>
          <w:b/>
          <w:sz w:val="24"/>
          <w:szCs w:val="24"/>
        </w:rPr>
        <w:t xml:space="preserve"> 2021, </w:t>
      </w:r>
      <w:r>
        <w:rPr>
          <w:rFonts w:cs="Times New Roman" w:ascii="Times New Roman" w:hAnsi="Times New Roman"/>
          <w:sz w:val="24"/>
          <w:szCs w:val="24"/>
        </w:rPr>
        <w:t xml:space="preserve"> Drejtoria e Procedurave të Burimeve Njerëzore dhe Trajnim Zhvillimit në Bashkinë e Tiranës do të shpallë në faqen e internetit të Bashkisë dhe stendat e informimit të publikut, listën e kandidatëve që plotësojnë kushtet dhe kriteret e veçanta të pozicionit, datën, vendin dhe orën e zhvillimit të testimit.</w:t>
      </w:r>
    </w:p>
    <w:p>
      <w:pPr>
        <w:pStyle w:val="No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jc w:val="both"/>
        <w:rPr>
          <w:rFonts w:ascii="Times New Roman" w:hAnsi="Times New Roman" w:cs="Times New Roman"/>
          <w:b/>
          <w:b/>
          <w:sz w:val="20"/>
          <w:szCs w:val="20"/>
        </w:rPr>
      </w:pPr>
      <w:r>
        <w:rPr>
          <w:rFonts w:cs="Times New Roman" w:ascii="Times New Roman" w:hAnsi="Times New Roman"/>
          <w:b/>
          <w:sz w:val="24"/>
          <w:szCs w:val="24"/>
        </w:rPr>
        <w:t>Kandidatët do të vlerësohen në lidhje me:</w:t>
      </w:r>
    </w:p>
    <w:p>
      <w:pPr>
        <w:pStyle w:val="NoSpacing"/>
        <w:jc w:val="both"/>
        <w:rPr>
          <w:rFonts w:ascii="Times New Roman" w:hAnsi="Times New Roman" w:cs="Times New Roman"/>
          <w:sz w:val="20"/>
          <w:szCs w:val="20"/>
        </w:rPr>
      </w:pPr>
      <w:r>
        <w:rPr>
          <w:rFonts w:cs="Times New Roman" w:ascii="Times New Roman" w:hAnsi="Times New Roman"/>
          <w:sz w:val="24"/>
          <w:szCs w:val="24"/>
        </w:rPr>
        <w:t>a- Njohuritë, aftësitë, kompetencën në lidhje me pozicionin të punës;</w:t>
      </w:r>
    </w:p>
    <w:p>
      <w:pPr>
        <w:pStyle w:val="NoSpacing"/>
        <w:jc w:val="both"/>
        <w:rPr>
          <w:rFonts w:ascii="Times New Roman" w:hAnsi="Times New Roman" w:cs="Times New Roman"/>
          <w:sz w:val="20"/>
          <w:szCs w:val="20"/>
        </w:rPr>
      </w:pPr>
      <w:r>
        <w:rPr>
          <w:rFonts w:cs="Times New Roman" w:ascii="Times New Roman" w:hAnsi="Times New Roman"/>
          <w:sz w:val="24"/>
          <w:szCs w:val="24"/>
        </w:rPr>
        <w:t>b- Eksperiencën e tyre të mëparshme;</w:t>
      </w:r>
    </w:p>
    <w:p>
      <w:pPr>
        <w:pStyle w:val="NoSpacing"/>
        <w:jc w:val="both"/>
        <w:rPr>
          <w:rFonts w:ascii="Times New Roman" w:hAnsi="Times New Roman" w:cs="Times New Roman"/>
          <w:sz w:val="20"/>
          <w:szCs w:val="20"/>
        </w:rPr>
      </w:pPr>
      <w:r>
        <w:rPr>
          <w:rFonts w:cs="Times New Roman" w:ascii="Times New Roman" w:hAnsi="Times New Roman"/>
          <w:sz w:val="24"/>
          <w:szCs w:val="24"/>
        </w:rPr>
        <w:t>c- Motivimin, aspiratat dhe pritshmëritë e tyre për karrierën.</w:t>
      </w:r>
    </w:p>
    <w:p>
      <w:pPr>
        <w:pStyle w:val="NoSpacing"/>
        <w:jc w:val="both"/>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r>
    </w:p>
    <w:p>
      <w:pPr>
        <w:pStyle w:val="NoSpacing"/>
        <w:jc w:val="both"/>
        <w:rPr>
          <w:rFonts w:ascii="Times New Roman" w:hAnsi="Times New Roman" w:cs="Times New Roman"/>
          <w:sz w:val="20"/>
          <w:szCs w:val="20"/>
        </w:rPr>
      </w:pPr>
      <w:r>
        <w:rPr>
          <w:rFonts w:cs="Times New Roman" w:ascii="Times New Roman" w:hAnsi="Times New Roman"/>
          <w:sz w:val="24"/>
          <w:szCs w:val="24"/>
        </w:rPr>
        <w:t>Në përfundim të vlerësimit të kandidatëve, Bashkia e Tiranës do ti njoftojë ata individualisht në mënyrë elektronike për rezultatet (nëpërmjet adresës së e-mail). dhe do të shpallë fituesin në faqen zyrtare dhe stendat e informimit të publikut të Bashkisë së Tiranës.</w:t>
      </w:r>
    </w:p>
    <w:p>
      <w:pPr>
        <w:pStyle w:val="Normal"/>
        <w:rPr/>
      </w:pPr>
      <w:r>
        <w:rPr/>
      </w:r>
    </w:p>
    <w:sectPr>
      <w:type w:val="nextPage"/>
      <w:pgSz w:w="12240" w:h="15840"/>
      <w:pgMar w:left="1260" w:right="1170" w:header="0" w:top="117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Verdan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smallCaps w:val="false"/>
        <w:caps w:val="false"/>
        <w:sz w:val="24"/>
        <w:spacing w:val="0"/>
        <w:szCs w:val="24"/>
        <w:rFonts w:cs="OpenSymbol;Arial Unicode MS"/>
        <w:color w:val="00000A"/>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smallCaps w:val="false"/>
        <w:caps w:val="false"/>
        <w:sz w:val="24"/>
        <w:spacing w:val="0"/>
        <w:szCs w:val="24"/>
        <w:rFonts w:cs="OpenSymbol;Arial Unicode MS"/>
        <w:color w:val="00000A"/>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4e1e"/>
    <w:pPr>
      <w:widowControl/>
      <w:bidi w:val="0"/>
      <w:spacing w:lineRule="auto" w:line="240" w:before="0" w:after="0"/>
      <w:jc w:val="left"/>
    </w:pPr>
    <w:rPr>
      <w:rFonts w:ascii="Times New Roman" w:hAnsi="Times New Roman" w:eastAsia="MS Mincho" w:cs="Times New Roman"/>
      <w:color w:val="00000A"/>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semiHidden/>
    <w:unhideWhenUsed/>
    <w:rsid w:val="00c14e1e"/>
    <w:rPr>
      <w:color w:val="0000FF"/>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sz w:val="20"/>
    </w:rPr>
  </w:style>
  <w:style w:type="character" w:styleId="ListLabel11">
    <w:name w:val="ListLabel 11"/>
    <w:qFormat/>
    <w:rPr>
      <w:rFonts w:eastAsia="Times New Roman" w:cs="Times New Roman"/>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sz w:val="24"/>
    </w:rPr>
  </w:style>
  <w:style w:type="character" w:styleId="WW8Num4z0">
    <w:name w:val="WW8Num4z0"/>
    <w:qFormat/>
    <w:rPr>
      <w:rFonts w:ascii="Symbol" w:hAnsi="Symbol" w:cs="OpenSymbol;Arial Unicode MS"/>
      <w:caps w:val="false"/>
      <w:smallCaps w:val="false"/>
      <w:color w:val="00000A"/>
      <w:spacing w:val="0"/>
      <w:sz w:val="24"/>
      <w:szCs w:val="24"/>
    </w:rPr>
  </w:style>
  <w:style w:type="character" w:styleId="WW8Num4z1">
    <w:name w:val="WW8Num4z1"/>
    <w:qFormat/>
    <w:rPr>
      <w:rFonts w:ascii="OpenSymbol;Arial Unicode MS" w:hAnsi="OpenSymbol;Arial Unicode MS" w:cs="OpenSymbol;Arial Unicode MS"/>
    </w:rPr>
  </w:style>
  <w:style w:type="character" w:styleId="WW8Num1z0">
    <w:name w:val="WW8Num1z0"/>
    <w:qFormat/>
    <w:rPr>
      <w:rFonts w:ascii="Times New Roman" w:hAnsi="Times New Roman" w:cs="Times New Roman"/>
      <w:bCs/>
      <w:sz w:val="24"/>
      <w:szCs w:val="24"/>
      <w:lang w:val="sq-AL"/>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WW8Num2z0">
    <w:name w:val="WW8Num2z0"/>
    <w:qFormat/>
    <w:rPr>
      <w:rFonts w:ascii="Symbol" w:hAnsi="Symbol" w:cs="OpenSymbol;Arial Unicode MS"/>
      <w:sz w:val="24"/>
      <w:szCs w:val="24"/>
      <w:lang w:val="sq-AL"/>
    </w:rPr>
  </w:style>
  <w:style w:type="character" w:styleId="WW8Num2z1">
    <w:name w:val="WW8Num2z1"/>
    <w:qFormat/>
    <w:rPr>
      <w:rFonts w:ascii="OpenSymbol;Arial Unicode MS" w:hAnsi="OpenSymbol;Arial Unicode MS" w:cs="OpenSymbol;Arial Unicode MS"/>
    </w:rPr>
  </w:style>
  <w:style w:type="character" w:styleId="WW8Num3z0">
    <w:name w:val="WW8Num3z0"/>
    <w:qFormat/>
    <w:rPr>
      <w:rFonts w:ascii="Times New Roman" w:hAnsi="Times New Roman" w:cs="Times New Roman"/>
      <w:bCs/>
      <w:sz w:val="24"/>
      <w:szCs w:val="24"/>
      <w:lang w:val="sq-AL"/>
    </w:rPr>
  </w:style>
  <w:style w:type="character" w:styleId="WW8Num3z1">
    <w:name w:val="WW8Num3z1"/>
    <w:qFormat/>
    <w:rPr>
      <w:rFonts w:ascii="OpenSymbol;Arial Unicode MS" w:hAnsi="OpenSymbol;Arial Unicode MS" w:cs="OpenSymbol;Arial Unicode MS"/>
    </w:rPr>
  </w:style>
  <w:style w:type="character" w:styleId="WW8Num3z3">
    <w:name w:val="WW8Num3z3"/>
    <w:qFormat/>
    <w:rPr>
      <w:rFonts w:ascii="Symbol" w:hAnsi="Symbol" w:cs="OpenSymbol;Arial Unicode MS"/>
    </w:rPr>
  </w:style>
  <w:style w:type="character" w:styleId="ListLabel16">
    <w:name w:val="ListLabel 16"/>
    <w:qFormat/>
    <w:rPr>
      <w:b/>
      <w:sz w:val="20"/>
    </w:rPr>
  </w:style>
  <w:style w:type="character" w:styleId="ListLabel17">
    <w:name w:val="ListLabel 17"/>
    <w:qFormat/>
    <w:rPr>
      <w:rFonts w:cs="OpenSymbol"/>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caps w:val="false"/>
      <w:smallCaps w:val="false"/>
      <w:color w:val="00000A"/>
      <w:spacing w:val="0"/>
      <w:sz w:val="24"/>
      <w:szCs w:val="24"/>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caps w:val="false"/>
      <w:smallCaps w:val="false"/>
      <w:color w:val="00000A"/>
      <w:spacing w:val="0"/>
      <w:sz w:val="24"/>
      <w:szCs w:val="24"/>
    </w:rPr>
  </w:style>
  <w:style w:type="character" w:styleId="ListLabel24">
    <w:name w:val="ListLabel 24"/>
    <w:qFormat/>
    <w:rPr>
      <w:rFonts w:cs="OpenSymbol;Arial Unicode MS"/>
    </w:rPr>
  </w:style>
  <w:style w:type="character" w:styleId="ListLabel25">
    <w:name w:val="ListLabel 25"/>
    <w:qFormat/>
    <w:rPr>
      <w:rFonts w:cs="OpenSymbol;Arial Unicode MS"/>
    </w:rPr>
  </w:style>
  <w:style w:type="character" w:styleId="ListLabel26">
    <w:name w:val="ListLabel 26"/>
    <w:qFormat/>
    <w:rPr>
      <w:rFonts w:cs="OpenSymbol"/>
    </w:rPr>
  </w:style>
  <w:style w:type="character" w:styleId="ListLabel27">
    <w:name w:val="ListLabel 27"/>
    <w:qFormat/>
    <w:rPr>
      <w:rFonts w:cs="OpenSymbol;Arial Unicode MS"/>
      <w:sz w:val="24"/>
      <w:szCs w:val="24"/>
      <w:lang w:val="sq-AL"/>
    </w:rPr>
  </w:style>
  <w:style w:type="character" w:styleId="ListLabel28">
    <w:name w:val="ListLabel 28"/>
    <w:qFormat/>
    <w:rPr>
      <w:rFonts w:cs="OpenSymbol;Arial Unicode MS"/>
    </w:rPr>
  </w:style>
  <w:style w:type="character" w:styleId="ListLabel29">
    <w:name w:val="ListLabel 29"/>
    <w:qFormat/>
    <w:rPr>
      <w:rFonts w:cs="OpenSymbol;Arial Unicode MS"/>
    </w:rPr>
  </w:style>
  <w:style w:type="character" w:styleId="ListLabel30">
    <w:name w:val="ListLabel 30"/>
    <w:qFormat/>
    <w:rPr>
      <w:rFonts w:cs="OpenSymbol;Arial Unicode MS"/>
      <w:sz w:val="24"/>
      <w:szCs w:val="24"/>
      <w:lang w:val="sq-AL"/>
    </w:rPr>
  </w:style>
  <w:style w:type="character" w:styleId="ListLabel31">
    <w:name w:val="ListLabel 31"/>
    <w:qFormat/>
    <w:rPr>
      <w:rFonts w:cs="OpenSymbol;Arial Unicode MS"/>
    </w:rPr>
  </w:style>
  <w:style w:type="character" w:styleId="ListLabel32">
    <w:name w:val="ListLabel 32"/>
    <w:qFormat/>
    <w:rPr>
      <w:rFonts w:cs="OpenSymbol;Arial Unicode MS"/>
    </w:rPr>
  </w:style>
  <w:style w:type="character" w:styleId="ListLabel33">
    <w:name w:val="ListLabel 33"/>
    <w:qFormat/>
    <w:rPr>
      <w:rFonts w:cs="OpenSymbol;Arial Unicode MS"/>
      <w:sz w:val="24"/>
      <w:szCs w:val="24"/>
      <w:lang w:val="sq-AL"/>
    </w:rPr>
  </w:style>
  <w:style w:type="character" w:styleId="ListLabel34">
    <w:name w:val="ListLabel 34"/>
    <w:qFormat/>
    <w:rPr>
      <w:rFonts w:cs="OpenSymbol;Arial Unicode MS"/>
    </w:rPr>
  </w:style>
  <w:style w:type="character" w:styleId="ListLabel35">
    <w:name w:val="ListLabel 35"/>
    <w:qFormat/>
    <w:rPr>
      <w:rFonts w:cs="OpenSymbol;Arial Unicode MS"/>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FigureCharCharCharChar" w:customStyle="1">
    <w:name w:val="Figure Char Char Char Char"/>
    <w:basedOn w:val="Normal"/>
    <w:qFormat/>
    <w:rsid w:val="00c14e1e"/>
    <w:pPr/>
    <w:rPr>
      <w:rFonts w:eastAsia="Times New Roman"/>
    </w:rPr>
  </w:style>
  <w:style w:type="paragraph" w:styleId="ListParagraph">
    <w:name w:val="List Paragraph"/>
    <w:basedOn w:val="Normal"/>
    <w:uiPriority w:val="34"/>
    <w:qFormat/>
    <w:rsid w:val="0029505c"/>
    <w:pPr>
      <w:spacing w:before="0" w:after="0"/>
      <w:ind w:left="720" w:hanging="0"/>
      <w:contextualSpacing/>
    </w:pPr>
    <w:rPr>
      <w:rFonts w:eastAsia="Times New Roman"/>
      <w:sz w:val="20"/>
      <w:lang w:val="en-GB"/>
    </w:rPr>
  </w:style>
  <w:style w:type="paragraph" w:styleId="NoSpacing">
    <w:name w:val="No Spacing"/>
    <w:uiPriority w:val="1"/>
    <w:qFormat/>
    <w:rsid w:val="0029505c"/>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2"/>
      <w:lang w:val="en-US" w:eastAsia="en-US" w:bidi="ar-SA"/>
    </w:rPr>
  </w:style>
  <w:style w:type="paragraph" w:styleId="Standard">
    <w:name w:val="Standard"/>
    <w:basedOn w:val="Normal"/>
    <w:qFormat/>
    <w:pPr/>
    <w:rPr>
      <w:rFonts w:ascii="Times New Roman" w:hAnsi="Times New Roman" w:eastAsia="Times New Roman" w:cs="Times New Roman"/>
      <w:lang w:val="it-IT" w:bidi="ar-SA"/>
    </w:rPr>
  </w:style>
  <w:style w:type="paragraph" w:styleId="PreformattedText">
    <w:name w:val="Preformatted Text"/>
    <w:basedOn w:val="Normal"/>
    <w:qFormat/>
    <w:pPr>
      <w:spacing w:before="0" w:after="0"/>
    </w:pPr>
    <w:rPr>
      <w:rFonts w:ascii="Liberation Mono;Courier New" w:hAnsi="Liberation Mono;Courier New" w:eastAsia="NSimSun" w:cs="Liberation Mono;Courier New"/>
      <w:sz w:val="20"/>
      <w:szCs w:val="20"/>
    </w:rPr>
  </w:style>
  <w:style w:type="numbering" w:styleId="NoList" w:default="1">
    <w:name w:val="No List"/>
    <w:uiPriority w:val="99"/>
    <w:semiHidden/>
    <w:unhideWhenUsed/>
    <w:qFormat/>
  </w:style>
  <w:style w:type="numbering" w:styleId="WW8Num4">
    <w:name w:val="WW8Num4"/>
    <w:qFormat/>
  </w:style>
  <w:style w:type="numbering" w:styleId="WW8Num1">
    <w:name w:val="WW8Num1"/>
    <w:qFormat/>
  </w:style>
  <w:style w:type="numbering" w:styleId="WW8Num2">
    <w:name w:val="WW8Num2"/>
    <w:qFormat/>
  </w:style>
  <w:style w:type="numbering" w:styleId="WW8Num3">
    <w:name w:val="WW8Num3"/>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LibreOffice/6.0.2.1$Windows_X86_64 LibreOffice_project/f7f06a8f319e4b62f9bc5095aa112a65d2f3ac89</Application>
  <Pages>3</Pages>
  <Words>896</Words>
  <Characters>5064</Characters>
  <CharactersWithSpaces>5912</CharactersWithSpaces>
  <Paragraphs>65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2016-07-01T10:11:00Z</dcterms:created>
  <dc:creator>Entela Sharxhi</dc:creator>
  <dc:description/>
  <dc:language>en-US</dc:language>
  <cp:lastModifiedBy/>
  <cp:lastPrinted>2021-05-10T15:05:47Z</cp:lastPrinted>
  <dcterms:modified xsi:type="dcterms:W3CDTF">2021-05-11T09:42:47Z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