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22E7B4" w14:textId="77777777" w:rsidR="004D1A6D" w:rsidRPr="004222C1" w:rsidRDefault="00EE4B9B" w:rsidP="004222C1">
      <w:pPr>
        <w:pStyle w:val="Pandarjemehapsira"/>
        <w:jc w:val="center"/>
        <w:rPr>
          <w:rFonts w:ascii="Times New Roman" w:hAnsi="Times New Roman" w:cs="Times New Roman"/>
          <w:color w:val="auto"/>
          <w:szCs w:val="24"/>
        </w:rPr>
      </w:pPr>
      <w:r w:rsidRPr="004222C1">
        <w:rPr>
          <w:rFonts w:ascii="Times New Roman" w:hAnsi="Times New Roman" w:cs="Times New Roman"/>
          <w:noProof/>
          <w:szCs w:val="24"/>
          <w:lang w:val="en-US" w:eastAsia="en-US"/>
        </w:rPr>
        <w:drawing>
          <wp:anchor distT="0" distB="0" distL="114300" distR="114300" simplePos="0" relativeHeight="251659264" behindDoc="1" locked="0" layoutInCell="1" allowOverlap="1" wp14:anchorId="0B9ED36C" wp14:editId="67219625">
            <wp:simplePos x="0" y="0"/>
            <wp:positionH relativeFrom="page">
              <wp:align>left</wp:align>
            </wp:positionH>
            <wp:positionV relativeFrom="margin">
              <wp:posOffset>-626911</wp:posOffset>
            </wp:positionV>
            <wp:extent cx="7446010" cy="1021715"/>
            <wp:effectExtent l="0" t="0" r="2540" b="6985"/>
            <wp:wrapSquare wrapText="bothSides"/>
            <wp:docPr id="2" name="Picture 2" descr="Logot-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01-01"/>
                    <pic:cNvPicPr>
                      <a:picLocks noChangeAspect="1" noChangeArrowheads="1"/>
                    </pic:cNvPicPr>
                  </pic:nvPicPr>
                  <pic:blipFill>
                    <a:blip r:embed="rId8" cstate="print"/>
                    <a:srcRect/>
                    <a:stretch>
                      <a:fillRect/>
                    </a:stretch>
                  </pic:blipFill>
                  <pic:spPr bwMode="auto">
                    <a:xfrm>
                      <a:off x="0" y="0"/>
                      <a:ext cx="7446010" cy="1021715"/>
                    </a:xfrm>
                    <a:prstGeom prst="rect">
                      <a:avLst/>
                    </a:prstGeom>
                    <a:noFill/>
                    <a:ln w="9525">
                      <a:noFill/>
                      <a:miter lim="800000"/>
                      <a:headEnd/>
                      <a:tailEnd/>
                    </a:ln>
                  </pic:spPr>
                </pic:pic>
              </a:graphicData>
            </a:graphic>
          </wp:anchor>
        </w:drawing>
      </w:r>
      <w:r w:rsidR="004D1A6D" w:rsidRPr="004222C1">
        <w:rPr>
          <w:rFonts w:ascii="Times New Roman" w:hAnsi="Times New Roman" w:cs="Times New Roman"/>
          <w:b/>
          <w:color w:val="auto"/>
          <w:szCs w:val="24"/>
          <w:lang w:eastAsia="en-US"/>
        </w:rPr>
        <w:t>BASHKIA TIRANË</w:t>
      </w:r>
    </w:p>
    <w:p w14:paraId="181FB9A9" w14:textId="77777777" w:rsidR="004D1A6D" w:rsidRPr="004222C1" w:rsidRDefault="004D1A6D" w:rsidP="004222C1">
      <w:pPr>
        <w:pStyle w:val="Pandarjemehapsira"/>
        <w:jc w:val="center"/>
        <w:rPr>
          <w:rFonts w:ascii="Times New Roman" w:hAnsi="Times New Roman" w:cs="Times New Roman"/>
          <w:b/>
          <w:color w:val="auto"/>
          <w:szCs w:val="24"/>
          <w:lang w:eastAsia="en-US"/>
        </w:rPr>
      </w:pPr>
      <w:r w:rsidRPr="004222C1">
        <w:rPr>
          <w:rFonts w:ascii="Times New Roman" w:hAnsi="Times New Roman" w:cs="Times New Roman"/>
          <w:b/>
          <w:color w:val="auto"/>
          <w:szCs w:val="24"/>
          <w:lang w:eastAsia="en-US"/>
        </w:rPr>
        <w:t>KËSHILLI BASHKIAK</w:t>
      </w:r>
    </w:p>
    <w:p w14:paraId="142256FF" w14:textId="77777777" w:rsidR="004D1A6D" w:rsidRPr="004222C1" w:rsidRDefault="004D1A6D" w:rsidP="004222C1">
      <w:pPr>
        <w:pStyle w:val="Pandarjemehapsira"/>
        <w:jc w:val="center"/>
        <w:rPr>
          <w:rFonts w:ascii="Times New Roman" w:hAnsi="Times New Roman" w:cs="Times New Roman"/>
          <w:b/>
          <w:color w:val="auto"/>
          <w:szCs w:val="24"/>
          <w:lang w:eastAsia="en-US"/>
        </w:rPr>
      </w:pPr>
    </w:p>
    <w:p w14:paraId="04703CDF" w14:textId="77777777" w:rsidR="004D1A6D" w:rsidRPr="004222C1" w:rsidRDefault="004D1A6D" w:rsidP="004222C1">
      <w:pPr>
        <w:pStyle w:val="Pandarjemehapsira"/>
        <w:jc w:val="center"/>
        <w:rPr>
          <w:rFonts w:ascii="Times New Roman" w:hAnsi="Times New Roman" w:cs="Times New Roman"/>
          <w:b/>
          <w:color w:val="auto"/>
          <w:szCs w:val="24"/>
        </w:rPr>
      </w:pPr>
    </w:p>
    <w:p w14:paraId="60DBEE62" w14:textId="77777777" w:rsidR="004D1A6D" w:rsidRPr="004222C1" w:rsidRDefault="004D1A6D" w:rsidP="004222C1">
      <w:pPr>
        <w:pStyle w:val="Pandarjemehapsira"/>
        <w:jc w:val="center"/>
        <w:rPr>
          <w:rFonts w:ascii="Times New Roman" w:hAnsi="Times New Roman" w:cs="Times New Roman"/>
          <w:b/>
          <w:color w:val="auto"/>
          <w:szCs w:val="24"/>
          <w:lang w:eastAsia="en-US"/>
        </w:rPr>
      </w:pPr>
      <w:r w:rsidRPr="004222C1">
        <w:rPr>
          <w:rFonts w:ascii="Times New Roman" w:hAnsi="Times New Roman" w:cs="Times New Roman"/>
          <w:b/>
          <w:color w:val="auto"/>
          <w:szCs w:val="24"/>
          <w:lang w:eastAsia="en-US"/>
        </w:rPr>
        <w:t>P R O J E K T V E N D I M</w:t>
      </w:r>
    </w:p>
    <w:p w14:paraId="7055085B" w14:textId="77777777" w:rsidR="004D1A6D" w:rsidRPr="004222C1" w:rsidRDefault="004D1A6D" w:rsidP="004222C1">
      <w:pPr>
        <w:pStyle w:val="Pandarjemehapsira"/>
        <w:jc w:val="center"/>
        <w:rPr>
          <w:rFonts w:ascii="Times New Roman" w:hAnsi="Times New Roman" w:cs="Times New Roman"/>
          <w:b/>
          <w:color w:val="auto"/>
          <w:szCs w:val="24"/>
          <w:lang w:eastAsia="en-US"/>
        </w:rPr>
      </w:pPr>
    </w:p>
    <w:p w14:paraId="092E7456" w14:textId="77777777" w:rsidR="004D1A6D" w:rsidRPr="004222C1" w:rsidRDefault="004D1A6D" w:rsidP="004222C1">
      <w:pPr>
        <w:pStyle w:val="Pandarjemehapsira"/>
        <w:jc w:val="center"/>
        <w:rPr>
          <w:rFonts w:ascii="Times New Roman" w:hAnsi="Times New Roman" w:cs="Times New Roman"/>
          <w:b/>
          <w:color w:val="auto"/>
          <w:szCs w:val="24"/>
          <w:lang w:eastAsia="en-US"/>
        </w:rPr>
      </w:pPr>
      <w:r w:rsidRPr="004222C1">
        <w:rPr>
          <w:rFonts w:ascii="Times New Roman" w:hAnsi="Times New Roman" w:cs="Times New Roman"/>
          <w:b/>
          <w:color w:val="auto"/>
          <w:szCs w:val="24"/>
          <w:lang w:eastAsia="en-US"/>
        </w:rPr>
        <w:t>Nr.________, datë_________2024</w:t>
      </w:r>
    </w:p>
    <w:p w14:paraId="5631C2A9" w14:textId="77777777" w:rsidR="004775F0" w:rsidRPr="004222C1" w:rsidRDefault="004775F0" w:rsidP="004222C1">
      <w:pPr>
        <w:pStyle w:val="Pandarjemehapsira"/>
        <w:jc w:val="center"/>
        <w:rPr>
          <w:rFonts w:ascii="Times New Roman" w:hAnsi="Times New Roman" w:cs="Times New Roman"/>
          <w:b/>
          <w:color w:val="auto"/>
          <w:szCs w:val="24"/>
          <w:highlight w:val="white"/>
        </w:rPr>
      </w:pPr>
    </w:p>
    <w:p w14:paraId="4E05A8CE" w14:textId="77777777" w:rsidR="00F83DA6" w:rsidRPr="004222C1" w:rsidRDefault="00F83DA6" w:rsidP="004222C1">
      <w:pPr>
        <w:pStyle w:val="Pandarjemehapsira"/>
        <w:jc w:val="center"/>
        <w:rPr>
          <w:rFonts w:ascii="Times New Roman" w:hAnsi="Times New Roman" w:cs="Times New Roman"/>
          <w:b/>
          <w:color w:val="auto"/>
          <w:szCs w:val="24"/>
          <w:highlight w:val="white"/>
        </w:rPr>
      </w:pPr>
    </w:p>
    <w:p w14:paraId="4A29D7C1" w14:textId="77777777" w:rsidR="004775F0" w:rsidRPr="004222C1" w:rsidRDefault="00F94866" w:rsidP="004222C1">
      <w:pPr>
        <w:pStyle w:val="Pandarjemehapsira"/>
        <w:jc w:val="center"/>
        <w:rPr>
          <w:rFonts w:ascii="Times New Roman" w:hAnsi="Times New Roman" w:cs="Times New Roman"/>
          <w:b/>
          <w:color w:val="auto"/>
          <w:szCs w:val="24"/>
        </w:rPr>
      </w:pPr>
      <w:r w:rsidRPr="004222C1">
        <w:rPr>
          <w:rFonts w:ascii="Times New Roman" w:hAnsi="Times New Roman" w:cs="Times New Roman"/>
          <w:b/>
          <w:bCs/>
          <w:color w:val="auto"/>
          <w:szCs w:val="24"/>
        </w:rPr>
        <w:t>“</w:t>
      </w:r>
      <w:r w:rsidR="004775F0" w:rsidRPr="004222C1">
        <w:rPr>
          <w:rFonts w:ascii="Times New Roman" w:hAnsi="Times New Roman" w:cs="Times New Roman"/>
          <w:b/>
          <w:bCs/>
          <w:color w:val="auto"/>
          <w:szCs w:val="24"/>
        </w:rPr>
        <w:t>PËR</w:t>
      </w:r>
    </w:p>
    <w:p w14:paraId="4246D6B0" w14:textId="50719651" w:rsidR="004775F0" w:rsidRPr="004222C1" w:rsidRDefault="0052360B" w:rsidP="004222C1">
      <w:pPr>
        <w:pStyle w:val="Pandarjemehapsira"/>
        <w:jc w:val="center"/>
        <w:rPr>
          <w:rFonts w:ascii="Times New Roman" w:hAnsi="Times New Roman" w:cs="Times New Roman"/>
          <w:color w:val="auto"/>
          <w:szCs w:val="24"/>
        </w:rPr>
      </w:pPr>
      <w:r w:rsidRPr="004222C1">
        <w:rPr>
          <w:rFonts w:ascii="Times New Roman" w:hAnsi="Times New Roman" w:cs="Times New Roman"/>
          <w:b/>
          <w:bCs/>
          <w:color w:val="auto"/>
          <w:szCs w:val="24"/>
        </w:rPr>
        <w:t>DISA</w:t>
      </w:r>
      <w:r w:rsidR="005A1412" w:rsidRPr="004222C1">
        <w:rPr>
          <w:rFonts w:ascii="Times New Roman" w:hAnsi="Times New Roman" w:cs="Times New Roman"/>
          <w:b/>
          <w:bCs/>
          <w:color w:val="auto"/>
          <w:szCs w:val="24"/>
        </w:rPr>
        <w:t xml:space="preserve"> </w:t>
      </w:r>
      <w:r w:rsidR="00516F66" w:rsidRPr="004222C1">
        <w:rPr>
          <w:rFonts w:ascii="Times New Roman" w:hAnsi="Times New Roman" w:cs="Times New Roman"/>
          <w:b/>
          <w:bCs/>
          <w:color w:val="auto"/>
          <w:szCs w:val="24"/>
        </w:rPr>
        <w:t xml:space="preserve">SHTESA DHE </w:t>
      </w:r>
      <w:r w:rsidRPr="004222C1">
        <w:rPr>
          <w:rFonts w:ascii="Times New Roman" w:hAnsi="Times New Roman" w:cs="Times New Roman"/>
          <w:b/>
          <w:bCs/>
          <w:color w:val="auto"/>
          <w:szCs w:val="24"/>
        </w:rPr>
        <w:t>NDRYSHIME</w:t>
      </w:r>
      <w:r w:rsidR="004775F0" w:rsidRPr="004222C1">
        <w:rPr>
          <w:rFonts w:ascii="Times New Roman" w:hAnsi="Times New Roman" w:cs="Times New Roman"/>
          <w:b/>
          <w:bCs/>
          <w:color w:val="auto"/>
          <w:szCs w:val="24"/>
        </w:rPr>
        <w:t xml:space="preserve"> NË VENDIMIN NR. 130, DATË 15.11.2018, TË KËSHILLIT BASHKIAK “PËR MIRATIMIN E RREGULLORES “PËR KUSHTET DHE RR</w:t>
      </w:r>
      <w:r w:rsidR="004B1678" w:rsidRPr="004222C1">
        <w:rPr>
          <w:rFonts w:ascii="Times New Roman" w:hAnsi="Times New Roman" w:cs="Times New Roman"/>
          <w:b/>
          <w:bCs/>
          <w:color w:val="auto"/>
          <w:szCs w:val="24"/>
        </w:rPr>
        <w:t xml:space="preserve">EGULLAT E SHFRYTËZIMIT TË </w:t>
      </w:r>
      <w:r w:rsidR="004775F0" w:rsidRPr="004222C1">
        <w:rPr>
          <w:rFonts w:ascii="Times New Roman" w:hAnsi="Times New Roman" w:cs="Times New Roman"/>
          <w:b/>
          <w:bCs/>
          <w:color w:val="auto"/>
          <w:szCs w:val="24"/>
        </w:rPr>
        <w:t>HAPËSIRËS</w:t>
      </w:r>
      <w:r w:rsidR="004D1A6D" w:rsidRPr="004222C1">
        <w:rPr>
          <w:rFonts w:ascii="Times New Roman" w:hAnsi="Times New Roman" w:cs="Times New Roman"/>
          <w:b/>
          <w:bCs/>
          <w:color w:val="auto"/>
          <w:szCs w:val="24"/>
        </w:rPr>
        <w:t xml:space="preserve"> PUBLIKE NË BASHKINË E TIRANËS”</w:t>
      </w:r>
      <w:r w:rsidR="004775F0" w:rsidRPr="004222C1">
        <w:rPr>
          <w:rFonts w:ascii="Times New Roman" w:hAnsi="Times New Roman" w:cs="Times New Roman"/>
          <w:b/>
          <w:bCs/>
          <w:color w:val="auto"/>
          <w:szCs w:val="24"/>
        </w:rPr>
        <w:t>, TË NDRYSHUAR</w:t>
      </w:r>
      <w:r w:rsidR="00F94866" w:rsidRPr="004222C1">
        <w:rPr>
          <w:rFonts w:ascii="Times New Roman" w:hAnsi="Times New Roman" w:cs="Times New Roman"/>
          <w:b/>
          <w:bCs/>
          <w:color w:val="auto"/>
          <w:szCs w:val="24"/>
        </w:rPr>
        <w:t>”</w:t>
      </w:r>
      <w:r w:rsidR="004775F0" w:rsidRPr="004222C1">
        <w:rPr>
          <w:rFonts w:ascii="Times New Roman" w:hAnsi="Times New Roman" w:cs="Times New Roman"/>
          <w:bCs/>
          <w:color w:val="auto"/>
          <w:szCs w:val="24"/>
        </w:rPr>
        <w:br/>
      </w:r>
    </w:p>
    <w:p w14:paraId="32A6F408" w14:textId="531AC298" w:rsidR="00C43F65" w:rsidRPr="004222C1" w:rsidRDefault="00C43F65" w:rsidP="004222C1">
      <w:pPr>
        <w:pStyle w:val="Pandarjemehapsira"/>
        <w:jc w:val="both"/>
        <w:rPr>
          <w:rFonts w:ascii="Times New Roman" w:hAnsi="Times New Roman" w:cs="Times New Roman"/>
          <w:color w:val="auto"/>
          <w:szCs w:val="24"/>
        </w:rPr>
      </w:pPr>
      <w:bookmarkStart w:id="0" w:name="__DdeLink__3002_2011076617"/>
      <w:r w:rsidRPr="004222C1">
        <w:rPr>
          <w:rFonts w:ascii="Times New Roman" w:hAnsi="Times New Roman" w:cs="Times New Roman"/>
          <w:color w:val="auto"/>
          <w:szCs w:val="24"/>
        </w:rPr>
        <w:t>Në mbështetje të nenit 8, pika 2, të nenit 9, pika 1, nënpika 1.1, shkronja “a”,</w:t>
      </w:r>
      <w:r w:rsidRPr="004222C1">
        <w:rPr>
          <w:rFonts w:ascii="Times New Roman" w:hAnsi="Times New Roman" w:cs="Times New Roman"/>
          <w:szCs w:val="24"/>
        </w:rPr>
        <w:t xml:space="preserve"> nenit 23, pika 14, </w:t>
      </w:r>
      <w:r w:rsidRPr="004222C1">
        <w:rPr>
          <w:rFonts w:ascii="Times New Roman" w:hAnsi="Times New Roman" w:cs="Times New Roman"/>
          <w:color w:val="auto"/>
          <w:szCs w:val="24"/>
        </w:rPr>
        <w:t>nenit 54</w:t>
      </w:r>
      <w:r w:rsidR="008D1B0F">
        <w:rPr>
          <w:rFonts w:ascii="Times New Roman" w:hAnsi="Times New Roman" w:cs="Times New Roman"/>
          <w:color w:val="auto"/>
          <w:szCs w:val="24"/>
        </w:rPr>
        <w:t>,</w:t>
      </w:r>
      <w:r w:rsidRPr="004222C1">
        <w:rPr>
          <w:rFonts w:ascii="Times New Roman" w:hAnsi="Times New Roman" w:cs="Times New Roman"/>
          <w:color w:val="auto"/>
          <w:szCs w:val="24"/>
        </w:rPr>
        <w:t xml:space="preserve"> shkronja “f” dhe “k”, nenit 55, pikat 3 dhe 6, të ligjit 139/2015, “Për vetëqeverisjen vendore”, të ndryshuar, nenit 113, të ligjit nr. 44/2015, “Kodi i Procedurave Administrative i Republikës së Shqipërisë”, </w:t>
      </w:r>
      <w:r w:rsidR="005644D8" w:rsidRPr="004222C1">
        <w:rPr>
          <w:rFonts w:ascii="Times New Roman" w:hAnsi="Times New Roman" w:cs="Times New Roman"/>
          <w:color w:val="auto"/>
          <w:szCs w:val="24"/>
        </w:rPr>
        <w:t xml:space="preserve">ligjit nr. 107/2014 “Për planifikimin dhe zhvillimin e territorit”, të ndryshuar, </w:t>
      </w:r>
      <w:r w:rsidRPr="004222C1">
        <w:rPr>
          <w:rFonts w:ascii="Times New Roman" w:hAnsi="Times New Roman" w:cs="Times New Roman"/>
          <w:szCs w:val="24"/>
        </w:rPr>
        <w:t>nenit 15, pika 3</w:t>
      </w:r>
      <w:r w:rsidR="00385040">
        <w:rPr>
          <w:rFonts w:ascii="Times New Roman" w:hAnsi="Times New Roman" w:cs="Times New Roman"/>
          <w:szCs w:val="24"/>
        </w:rPr>
        <w:t>,</w:t>
      </w:r>
      <w:r w:rsidRPr="004222C1">
        <w:rPr>
          <w:rFonts w:ascii="Times New Roman" w:hAnsi="Times New Roman" w:cs="Times New Roman"/>
          <w:szCs w:val="24"/>
        </w:rPr>
        <w:t xml:space="preserve"> të ligjit nr. 68, datë 27.04.2017 “Për financat e vetëqeverisjes </w:t>
      </w:r>
      <w:r w:rsidRPr="005E23C2">
        <w:rPr>
          <w:rFonts w:ascii="Times New Roman" w:hAnsi="Times New Roman" w:cs="Times New Roman"/>
          <w:szCs w:val="24"/>
        </w:rPr>
        <w:t>vendore”,</w:t>
      </w:r>
      <w:r w:rsidR="000C551C" w:rsidRPr="005E23C2">
        <w:rPr>
          <w:rFonts w:ascii="Times New Roman" w:hAnsi="Times New Roman" w:cs="Times New Roman"/>
          <w:szCs w:val="24"/>
        </w:rPr>
        <w:t xml:space="preserve"> të ndryshuar,</w:t>
      </w:r>
      <w:r w:rsidRPr="005E23C2">
        <w:rPr>
          <w:rFonts w:ascii="Times New Roman" w:hAnsi="Times New Roman" w:cs="Times New Roman"/>
          <w:szCs w:val="24"/>
        </w:rPr>
        <w:t xml:space="preserve"> </w:t>
      </w:r>
      <w:r w:rsidRPr="005E23C2">
        <w:rPr>
          <w:rFonts w:ascii="Times New Roman" w:hAnsi="Times New Roman" w:cs="Times New Roman"/>
          <w:color w:val="auto"/>
          <w:szCs w:val="24"/>
        </w:rPr>
        <w:t>vendimit nr. 1096, datë 28.12.2015, të Këshillit të Ministrave “Për miratimin e rregullave, kushteve e procedurave për përdorimin dhe menaxhimin e hapësirës publike”</w:t>
      </w:r>
      <w:bookmarkEnd w:id="0"/>
      <w:r w:rsidRPr="005E23C2">
        <w:rPr>
          <w:rFonts w:ascii="Times New Roman" w:hAnsi="Times New Roman" w:cs="Times New Roman"/>
          <w:color w:val="auto"/>
          <w:szCs w:val="24"/>
        </w:rPr>
        <w:t xml:space="preserve">, </w:t>
      </w:r>
      <w:r w:rsidR="004D1A6D" w:rsidRPr="005E23C2">
        <w:rPr>
          <w:rFonts w:ascii="Times New Roman" w:hAnsi="Times New Roman" w:cs="Times New Roman"/>
          <w:color w:val="auto"/>
          <w:szCs w:val="24"/>
        </w:rPr>
        <w:t>si dhe n</w:t>
      </w:r>
      <w:r w:rsidR="00E20EF0" w:rsidRPr="005E23C2">
        <w:rPr>
          <w:rFonts w:ascii="Times New Roman" w:hAnsi="Times New Roman" w:cs="Times New Roman"/>
          <w:color w:val="auto"/>
          <w:szCs w:val="24"/>
        </w:rPr>
        <w:t>ë</w:t>
      </w:r>
      <w:r w:rsidR="004D1A6D" w:rsidRPr="005E23C2">
        <w:rPr>
          <w:rFonts w:ascii="Times New Roman" w:hAnsi="Times New Roman" w:cs="Times New Roman"/>
          <w:color w:val="auto"/>
          <w:szCs w:val="24"/>
        </w:rPr>
        <w:t xml:space="preserve"> vijim t</w:t>
      </w:r>
      <w:r w:rsidR="00E20EF0" w:rsidRPr="005E23C2">
        <w:rPr>
          <w:rFonts w:ascii="Times New Roman" w:hAnsi="Times New Roman" w:cs="Times New Roman"/>
          <w:color w:val="auto"/>
          <w:szCs w:val="24"/>
        </w:rPr>
        <w:t>ë</w:t>
      </w:r>
      <w:r w:rsidR="004D1A6D" w:rsidRPr="005E23C2">
        <w:rPr>
          <w:rFonts w:ascii="Times New Roman" w:hAnsi="Times New Roman" w:cs="Times New Roman"/>
          <w:color w:val="auto"/>
          <w:szCs w:val="24"/>
        </w:rPr>
        <w:t xml:space="preserve"> memos nr.</w:t>
      </w:r>
      <w:r w:rsidR="005E23C2">
        <w:rPr>
          <w:rFonts w:ascii="Times New Roman" w:hAnsi="Times New Roman" w:cs="Times New Roman"/>
          <w:color w:val="auto"/>
          <w:szCs w:val="24"/>
        </w:rPr>
        <w:t xml:space="preserve"> </w:t>
      </w:r>
      <w:r w:rsidR="008D1B0F" w:rsidRPr="005E23C2">
        <w:rPr>
          <w:rFonts w:ascii="Times New Roman" w:hAnsi="Times New Roman" w:cs="Times New Roman"/>
          <w:color w:val="auto"/>
          <w:szCs w:val="24"/>
        </w:rPr>
        <w:t>41122 prot., datë 28.10</w:t>
      </w:r>
      <w:r w:rsidR="004D1A6D" w:rsidRPr="005E23C2">
        <w:rPr>
          <w:rFonts w:ascii="Times New Roman" w:hAnsi="Times New Roman" w:cs="Times New Roman"/>
          <w:color w:val="auto"/>
          <w:szCs w:val="24"/>
        </w:rPr>
        <w:t>.2024</w:t>
      </w:r>
      <w:r w:rsidRPr="005E23C2">
        <w:rPr>
          <w:rFonts w:ascii="Times New Roman" w:hAnsi="Times New Roman" w:cs="Times New Roman"/>
          <w:color w:val="auto"/>
          <w:szCs w:val="24"/>
        </w:rPr>
        <w:t xml:space="preserve"> të Dejtorisë së </w:t>
      </w:r>
      <w:r w:rsidR="008D1B0F" w:rsidRPr="005E23C2">
        <w:rPr>
          <w:rFonts w:ascii="Times New Roman" w:hAnsi="Times New Roman" w:cs="Times New Roman"/>
          <w:color w:val="auto"/>
          <w:szCs w:val="24"/>
        </w:rPr>
        <w:t>P</w:t>
      </w:r>
      <w:r w:rsidR="005E23C2">
        <w:rPr>
          <w:rFonts w:ascii="Times New Roman" w:hAnsi="Times New Roman" w:cs="Times New Roman"/>
          <w:color w:val="auto"/>
          <w:szCs w:val="24"/>
        </w:rPr>
        <w:t>ë</w:t>
      </w:r>
      <w:r w:rsidR="008D1B0F" w:rsidRPr="005E23C2">
        <w:rPr>
          <w:rFonts w:ascii="Times New Roman" w:hAnsi="Times New Roman" w:cs="Times New Roman"/>
          <w:color w:val="auto"/>
          <w:szCs w:val="24"/>
        </w:rPr>
        <w:t>rgjithshme</w:t>
      </w:r>
      <w:r w:rsidR="008D1B0F">
        <w:rPr>
          <w:rFonts w:ascii="Times New Roman" w:hAnsi="Times New Roman" w:cs="Times New Roman"/>
          <w:color w:val="auto"/>
          <w:szCs w:val="24"/>
        </w:rPr>
        <w:t xml:space="preserve"> t</w:t>
      </w:r>
      <w:r w:rsidR="005E23C2">
        <w:rPr>
          <w:rFonts w:ascii="Times New Roman" w:hAnsi="Times New Roman" w:cs="Times New Roman"/>
          <w:color w:val="auto"/>
          <w:szCs w:val="24"/>
        </w:rPr>
        <w:t>ë</w:t>
      </w:r>
      <w:r w:rsidR="008D1B0F">
        <w:rPr>
          <w:rFonts w:ascii="Times New Roman" w:hAnsi="Times New Roman" w:cs="Times New Roman"/>
          <w:color w:val="auto"/>
          <w:szCs w:val="24"/>
        </w:rPr>
        <w:t xml:space="preserve"> Taksave dhe Tarifave Vendore</w:t>
      </w:r>
      <w:r w:rsidRPr="004222C1">
        <w:rPr>
          <w:rFonts w:ascii="Times New Roman" w:hAnsi="Times New Roman" w:cs="Times New Roman"/>
          <w:color w:val="auto"/>
          <w:szCs w:val="24"/>
        </w:rPr>
        <w:t xml:space="preserve">, me propozimin e kryetarit të Bashkisë, Këshilli Bashkiak, </w:t>
      </w:r>
    </w:p>
    <w:p w14:paraId="49ECA56E" w14:textId="77777777" w:rsidR="00D50875" w:rsidRPr="004222C1" w:rsidRDefault="00D50875" w:rsidP="004222C1">
      <w:pPr>
        <w:pStyle w:val="Pandarjemehapsira"/>
        <w:jc w:val="both"/>
        <w:rPr>
          <w:rFonts w:ascii="Times New Roman" w:hAnsi="Times New Roman" w:cs="Times New Roman"/>
          <w:bCs/>
          <w:color w:val="auto"/>
          <w:szCs w:val="24"/>
        </w:rPr>
      </w:pPr>
    </w:p>
    <w:p w14:paraId="16935497" w14:textId="77777777" w:rsidR="00C71F09" w:rsidRPr="004222C1" w:rsidRDefault="00C71F09" w:rsidP="004222C1">
      <w:pPr>
        <w:pStyle w:val="Pandarjemehapsira"/>
        <w:jc w:val="both"/>
        <w:rPr>
          <w:rFonts w:ascii="Times New Roman" w:hAnsi="Times New Roman" w:cs="Times New Roman"/>
          <w:bCs/>
          <w:color w:val="auto"/>
          <w:szCs w:val="24"/>
        </w:rPr>
      </w:pPr>
    </w:p>
    <w:p w14:paraId="2D20E05A" w14:textId="77777777" w:rsidR="00C43F65" w:rsidRPr="004222C1" w:rsidRDefault="00C43F65" w:rsidP="004222C1">
      <w:pPr>
        <w:pStyle w:val="Pandarjemehapsira"/>
        <w:jc w:val="center"/>
        <w:rPr>
          <w:rFonts w:ascii="Times New Roman" w:hAnsi="Times New Roman" w:cs="Times New Roman"/>
          <w:b/>
          <w:color w:val="auto"/>
          <w:szCs w:val="24"/>
        </w:rPr>
      </w:pPr>
      <w:r w:rsidRPr="004222C1">
        <w:rPr>
          <w:rFonts w:ascii="Times New Roman" w:hAnsi="Times New Roman" w:cs="Times New Roman"/>
          <w:b/>
          <w:bCs/>
          <w:color w:val="auto"/>
          <w:szCs w:val="24"/>
        </w:rPr>
        <w:t>V E N D O S I:</w:t>
      </w:r>
    </w:p>
    <w:p w14:paraId="614B98B6" w14:textId="77777777" w:rsidR="00C43F65" w:rsidRPr="004222C1" w:rsidRDefault="00C43F65" w:rsidP="004222C1">
      <w:pPr>
        <w:pStyle w:val="Pandarjemehapsira"/>
        <w:jc w:val="both"/>
        <w:rPr>
          <w:rFonts w:ascii="Times New Roman" w:hAnsi="Times New Roman" w:cs="Times New Roman"/>
          <w:bCs/>
          <w:color w:val="auto"/>
          <w:szCs w:val="24"/>
        </w:rPr>
      </w:pPr>
    </w:p>
    <w:p w14:paraId="2C2E6AEA" w14:textId="62DFBE71" w:rsidR="00C43F65" w:rsidRPr="004222C1" w:rsidRDefault="00C43F65" w:rsidP="004222C1">
      <w:pPr>
        <w:pStyle w:val="Pandarjemehapsira"/>
        <w:jc w:val="both"/>
        <w:rPr>
          <w:rFonts w:ascii="Times New Roman" w:hAnsi="Times New Roman" w:cs="Times New Roman"/>
          <w:bCs/>
          <w:color w:val="auto"/>
          <w:szCs w:val="24"/>
        </w:rPr>
      </w:pPr>
      <w:r w:rsidRPr="004222C1">
        <w:rPr>
          <w:rFonts w:ascii="Times New Roman" w:hAnsi="Times New Roman" w:cs="Times New Roman"/>
          <w:color w:val="auto"/>
          <w:szCs w:val="24"/>
        </w:rPr>
        <w:t xml:space="preserve">Në tekstin e rregullores “Për kushtet dhe rregullat e </w:t>
      </w:r>
      <w:r w:rsidR="004B1678" w:rsidRPr="004222C1">
        <w:rPr>
          <w:rFonts w:ascii="Times New Roman" w:hAnsi="Times New Roman" w:cs="Times New Roman"/>
          <w:color w:val="auto"/>
          <w:szCs w:val="24"/>
        </w:rPr>
        <w:t>shfrytëzimit t</w:t>
      </w:r>
      <w:r w:rsidRPr="004222C1">
        <w:rPr>
          <w:rFonts w:ascii="Times New Roman" w:hAnsi="Times New Roman" w:cs="Times New Roman"/>
          <w:color w:val="auto"/>
          <w:szCs w:val="24"/>
        </w:rPr>
        <w:t>ë hapësirës publike në Bashkinë e Tiranës”, miratuar me vendimin nr. 130, datë 15.11.2018, të Këshillit Bashkiak, bëhen</w:t>
      </w:r>
      <w:r w:rsidR="00516F66" w:rsidRPr="004222C1">
        <w:rPr>
          <w:rFonts w:ascii="Times New Roman" w:hAnsi="Times New Roman" w:cs="Times New Roman"/>
          <w:color w:val="auto"/>
          <w:szCs w:val="24"/>
        </w:rPr>
        <w:t xml:space="preserve"> shtesat dhe</w:t>
      </w:r>
      <w:r w:rsidRPr="004222C1">
        <w:rPr>
          <w:rFonts w:ascii="Times New Roman" w:hAnsi="Times New Roman" w:cs="Times New Roman"/>
          <w:color w:val="auto"/>
          <w:szCs w:val="24"/>
        </w:rPr>
        <w:t xml:space="preserve"> ndryshimet si më poshtë vijon:</w:t>
      </w:r>
      <w:r w:rsidRPr="004222C1">
        <w:rPr>
          <w:rFonts w:ascii="Times New Roman" w:hAnsi="Times New Roman" w:cs="Times New Roman"/>
          <w:bCs/>
          <w:color w:val="auto"/>
          <w:szCs w:val="24"/>
        </w:rPr>
        <w:t xml:space="preserve"> </w:t>
      </w:r>
    </w:p>
    <w:p w14:paraId="0BC862F6" w14:textId="77777777" w:rsidR="00A9637A" w:rsidRPr="004222C1" w:rsidRDefault="00A9637A" w:rsidP="004222C1">
      <w:pPr>
        <w:pStyle w:val="Pandarjemehapsira"/>
        <w:jc w:val="both"/>
        <w:rPr>
          <w:rFonts w:ascii="Times New Roman" w:hAnsi="Times New Roman" w:cs="Times New Roman"/>
          <w:color w:val="auto"/>
          <w:szCs w:val="24"/>
        </w:rPr>
      </w:pPr>
    </w:p>
    <w:p w14:paraId="10B623DD" w14:textId="590EE5AD" w:rsidR="003C5ACD" w:rsidRPr="002845FC" w:rsidRDefault="003C5ACD" w:rsidP="004222C1">
      <w:pPr>
        <w:pStyle w:val="Pandarjemehapsira"/>
        <w:numPr>
          <w:ilvl w:val="0"/>
          <w:numId w:val="22"/>
        </w:numPr>
        <w:ind w:left="0" w:firstLine="0"/>
        <w:jc w:val="both"/>
        <w:rPr>
          <w:rFonts w:ascii="Times New Roman" w:hAnsi="Times New Roman" w:cs="Times New Roman"/>
          <w:szCs w:val="24"/>
        </w:rPr>
      </w:pPr>
      <w:r w:rsidRPr="002845FC">
        <w:rPr>
          <w:rFonts w:ascii="Times New Roman" w:hAnsi="Times New Roman" w:cs="Times New Roman"/>
          <w:szCs w:val="24"/>
        </w:rPr>
        <w:t>Kudo n</w:t>
      </w:r>
      <w:r w:rsidR="00375B8E" w:rsidRPr="002845FC">
        <w:rPr>
          <w:rFonts w:ascii="Times New Roman" w:hAnsi="Times New Roman" w:cs="Times New Roman"/>
          <w:szCs w:val="24"/>
        </w:rPr>
        <w:t>ë</w:t>
      </w:r>
      <w:r w:rsidRPr="002845FC">
        <w:rPr>
          <w:rFonts w:ascii="Times New Roman" w:hAnsi="Times New Roman" w:cs="Times New Roman"/>
          <w:szCs w:val="24"/>
        </w:rPr>
        <w:t xml:space="preserve"> </w:t>
      </w:r>
      <w:r w:rsidR="003112CE" w:rsidRPr="002845FC">
        <w:rPr>
          <w:rFonts w:ascii="Times New Roman" w:hAnsi="Times New Roman" w:cs="Times New Roman"/>
          <w:szCs w:val="24"/>
        </w:rPr>
        <w:t>tekstin e rregullores</w:t>
      </w:r>
      <w:r w:rsidRPr="002845FC">
        <w:rPr>
          <w:rFonts w:ascii="Times New Roman" w:hAnsi="Times New Roman" w:cs="Times New Roman"/>
          <w:szCs w:val="24"/>
        </w:rPr>
        <w:t xml:space="preserve"> </w:t>
      </w:r>
      <w:r w:rsidR="003112CE" w:rsidRPr="002845FC">
        <w:rPr>
          <w:rFonts w:ascii="Times New Roman" w:hAnsi="Times New Roman" w:cs="Times New Roman"/>
          <w:szCs w:val="24"/>
        </w:rPr>
        <w:t>em</w:t>
      </w:r>
      <w:r w:rsidR="00375B8E" w:rsidRPr="002845FC">
        <w:rPr>
          <w:rFonts w:ascii="Times New Roman" w:hAnsi="Times New Roman" w:cs="Times New Roman"/>
          <w:szCs w:val="24"/>
        </w:rPr>
        <w:t>ë</w:t>
      </w:r>
      <w:r w:rsidR="003112CE" w:rsidRPr="002845FC">
        <w:rPr>
          <w:rFonts w:ascii="Times New Roman" w:hAnsi="Times New Roman" w:cs="Times New Roman"/>
          <w:szCs w:val="24"/>
        </w:rPr>
        <w:t xml:space="preserve">rtimi </w:t>
      </w:r>
      <w:r w:rsidR="00375B8E" w:rsidRPr="002845FC">
        <w:rPr>
          <w:rFonts w:ascii="Times New Roman" w:hAnsi="Times New Roman" w:cs="Times New Roman"/>
          <w:szCs w:val="24"/>
        </w:rPr>
        <w:t>“Sektori i Licencimit”, zëvendësohet me emërtimin</w:t>
      </w:r>
      <w:r w:rsidRPr="002845FC">
        <w:rPr>
          <w:rFonts w:ascii="Times New Roman" w:hAnsi="Times New Roman" w:cs="Times New Roman"/>
          <w:szCs w:val="24"/>
        </w:rPr>
        <w:t xml:space="preserve"> </w:t>
      </w:r>
      <w:r w:rsidRPr="002845FC">
        <w:rPr>
          <w:rFonts w:ascii="Times New Roman" w:hAnsi="Times New Roman" w:cs="Times New Roman"/>
          <w:i/>
          <w:szCs w:val="24"/>
        </w:rPr>
        <w:t>“struktura përgjegjëse e licencimit”.</w:t>
      </w:r>
    </w:p>
    <w:p w14:paraId="3312A936" w14:textId="05530BB6" w:rsidR="00FD0B4A" w:rsidRPr="002845FC" w:rsidRDefault="006578C4" w:rsidP="004222C1">
      <w:pPr>
        <w:pStyle w:val="Pandarjemehapsira"/>
        <w:numPr>
          <w:ilvl w:val="0"/>
          <w:numId w:val="22"/>
        </w:numPr>
        <w:ind w:left="0" w:firstLine="0"/>
        <w:jc w:val="both"/>
        <w:rPr>
          <w:rFonts w:ascii="Times New Roman" w:hAnsi="Times New Roman" w:cs="Times New Roman"/>
          <w:szCs w:val="24"/>
        </w:rPr>
      </w:pPr>
      <w:r w:rsidRPr="002845FC">
        <w:rPr>
          <w:rFonts w:ascii="Times New Roman" w:hAnsi="Times New Roman" w:cs="Times New Roman"/>
          <w:szCs w:val="24"/>
        </w:rPr>
        <w:t>N</w:t>
      </w:r>
      <w:r w:rsidR="006038D4" w:rsidRPr="002845FC">
        <w:rPr>
          <w:rFonts w:ascii="Times New Roman" w:hAnsi="Times New Roman" w:cs="Times New Roman"/>
          <w:szCs w:val="24"/>
        </w:rPr>
        <w:t>ë</w:t>
      </w:r>
      <w:r w:rsidRPr="002845FC">
        <w:rPr>
          <w:rFonts w:ascii="Times New Roman" w:hAnsi="Times New Roman" w:cs="Times New Roman"/>
          <w:szCs w:val="24"/>
        </w:rPr>
        <w:t xml:space="preserve"> </w:t>
      </w:r>
      <w:r w:rsidR="00810B50" w:rsidRPr="002845FC">
        <w:rPr>
          <w:rFonts w:ascii="Times New Roman" w:hAnsi="Times New Roman" w:cs="Times New Roman"/>
          <w:szCs w:val="24"/>
        </w:rPr>
        <w:t>nenin 6, pika 4</w:t>
      </w:r>
      <w:r w:rsidR="002C7ED2" w:rsidRPr="002845FC">
        <w:rPr>
          <w:rFonts w:ascii="Times New Roman" w:hAnsi="Times New Roman" w:cs="Times New Roman"/>
          <w:szCs w:val="24"/>
        </w:rPr>
        <w:t xml:space="preserve">, nenin </w:t>
      </w:r>
      <w:r w:rsidR="004A64CA" w:rsidRPr="002845FC">
        <w:rPr>
          <w:rFonts w:ascii="Times New Roman" w:hAnsi="Times New Roman" w:cs="Times New Roman"/>
          <w:szCs w:val="24"/>
        </w:rPr>
        <w:t>10, pika 5</w:t>
      </w:r>
      <w:r w:rsidR="001A4D2E" w:rsidRPr="002845FC">
        <w:rPr>
          <w:rFonts w:ascii="Times New Roman" w:hAnsi="Times New Roman" w:cs="Times New Roman"/>
          <w:szCs w:val="24"/>
        </w:rPr>
        <w:t xml:space="preserve">, nenin 12, pika 2 dhe pika 3, shkronja “a”, nenin 13, nenin </w:t>
      </w:r>
      <w:r w:rsidR="00EB5CBE" w:rsidRPr="002845FC">
        <w:rPr>
          <w:rFonts w:ascii="Times New Roman" w:hAnsi="Times New Roman" w:cs="Times New Roman"/>
          <w:szCs w:val="24"/>
        </w:rPr>
        <w:t xml:space="preserve">14, pika 2 dhe 4, nenin 22, pika 8 dhe 11, nenin </w:t>
      </w:r>
      <w:r w:rsidR="00215285" w:rsidRPr="002845FC">
        <w:rPr>
          <w:rFonts w:ascii="Times New Roman" w:hAnsi="Times New Roman" w:cs="Times New Roman"/>
          <w:szCs w:val="24"/>
        </w:rPr>
        <w:t xml:space="preserve">47, pika 2, </w:t>
      </w:r>
      <w:r w:rsidR="0087494D" w:rsidRPr="002845FC">
        <w:rPr>
          <w:rFonts w:ascii="Times New Roman" w:hAnsi="Times New Roman" w:cs="Times New Roman"/>
          <w:szCs w:val="24"/>
        </w:rPr>
        <w:t>3, 5 dhe 7 dhe</w:t>
      </w:r>
      <w:r w:rsidR="00797A8A" w:rsidRPr="002845FC">
        <w:rPr>
          <w:rFonts w:ascii="Times New Roman" w:hAnsi="Times New Roman" w:cs="Times New Roman"/>
          <w:szCs w:val="24"/>
        </w:rPr>
        <w:t xml:space="preserve"> nenin 66, </w:t>
      </w:r>
      <w:r w:rsidR="0087494D" w:rsidRPr="002845FC">
        <w:rPr>
          <w:rFonts w:ascii="Times New Roman" w:hAnsi="Times New Roman" w:cs="Times New Roman"/>
          <w:szCs w:val="24"/>
        </w:rPr>
        <w:t xml:space="preserve">pika 2, 5 dhe 8, </w:t>
      </w:r>
      <w:r w:rsidR="003112CE" w:rsidRPr="002845FC">
        <w:rPr>
          <w:rFonts w:ascii="Times New Roman" w:hAnsi="Times New Roman" w:cs="Times New Roman"/>
          <w:szCs w:val="24"/>
        </w:rPr>
        <w:t>em</w:t>
      </w:r>
      <w:r w:rsidR="00375B8E" w:rsidRPr="002845FC">
        <w:rPr>
          <w:rFonts w:ascii="Times New Roman" w:hAnsi="Times New Roman" w:cs="Times New Roman"/>
          <w:szCs w:val="24"/>
        </w:rPr>
        <w:t>ë</w:t>
      </w:r>
      <w:r w:rsidR="003112CE" w:rsidRPr="002845FC">
        <w:rPr>
          <w:rFonts w:ascii="Times New Roman" w:hAnsi="Times New Roman" w:cs="Times New Roman"/>
          <w:szCs w:val="24"/>
        </w:rPr>
        <w:t>rtimi</w:t>
      </w:r>
      <w:r w:rsidR="0087494D" w:rsidRPr="002845FC">
        <w:rPr>
          <w:rFonts w:ascii="Times New Roman" w:hAnsi="Times New Roman" w:cs="Times New Roman"/>
          <w:szCs w:val="24"/>
        </w:rPr>
        <w:t xml:space="preserve"> “Drejtoria e Përgjithshme e Taksave dhe Tarifave Vendore” dhe “Sektori i Asistencës dhe Shërbimit ndaj Taksapaguesit, Pranë Drejtorisë së Përgjithshme të Taksave dhe Tarifave Vendore”</w:t>
      </w:r>
      <w:r w:rsidR="002F14B1" w:rsidRPr="002845FC">
        <w:rPr>
          <w:rFonts w:ascii="Times New Roman" w:hAnsi="Times New Roman" w:cs="Times New Roman"/>
          <w:szCs w:val="24"/>
        </w:rPr>
        <w:t>,</w:t>
      </w:r>
      <w:r w:rsidR="006038D4" w:rsidRPr="002845FC">
        <w:rPr>
          <w:rFonts w:ascii="Times New Roman" w:hAnsi="Times New Roman" w:cs="Times New Roman"/>
          <w:szCs w:val="24"/>
        </w:rPr>
        <w:t xml:space="preserve"> zëvendësohet me </w:t>
      </w:r>
      <w:r w:rsidR="003112CE" w:rsidRPr="002845FC">
        <w:rPr>
          <w:rFonts w:ascii="Times New Roman" w:hAnsi="Times New Roman" w:cs="Times New Roman"/>
          <w:szCs w:val="24"/>
        </w:rPr>
        <w:t>em</w:t>
      </w:r>
      <w:r w:rsidR="00375B8E" w:rsidRPr="002845FC">
        <w:rPr>
          <w:rFonts w:ascii="Times New Roman" w:hAnsi="Times New Roman" w:cs="Times New Roman"/>
          <w:szCs w:val="24"/>
        </w:rPr>
        <w:t>ë</w:t>
      </w:r>
      <w:r w:rsidR="003112CE" w:rsidRPr="002845FC">
        <w:rPr>
          <w:rFonts w:ascii="Times New Roman" w:hAnsi="Times New Roman" w:cs="Times New Roman"/>
          <w:szCs w:val="24"/>
        </w:rPr>
        <w:t>rtimin</w:t>
      </w:r>
      <w:r w:rsidR="006038D4" w:rsidRPr="002845FC">
        <w:rPr>
          <w:rFonts w:ascii="Times New Roman" w:hAnsi="Times New Roman" w:cs="Times New Roman"/>
          <w:szCs w:val="24"/>
        </w:rPr>
        <w:t xml:space="preserve"> </w:t>
      </w:r>
      <w:r w:rsidR="006038D4" w:rsidRPr="002845FC">
        <w:rPr>
          <w:rFonts w:ascii="Times New Roman" w:hAnsi="Times New Roman" w:cs="Times New Roman"/>
          <w:i/>
          <w:szCs w:val="24"/>
        </w:rPr>
        <w:t>“struktura përgjegjëse e licencimit”</w:t>
      </w:r>
      <w:r w:rsidR="006038D4" w:rsidRPr="002845FC">
        <w:rPr>
          <w:rFonts w:ascii="Times New Roman" w:hAnsi="Times New Roman" w:cs="Times New Roman"/>
          <w:szCs w:val="24"/>
        </w:rPr>
        <w:t>.</w:t>
      </w:r>
    </w:p>
    <w:p w14:paraId="01CD9EC3" w14:textId="1AEDE263" w:rsidR="00857F10" w:rsidRPr="00906ECF" w:rsidRDefault="00AE4172" w:rsidP="004222C1">
      <w:pPr>
        <w:pStyle w:val="Pandarjemehapsira"/>
        <w:numPr>
          <w:ilvl w:val="0"/>
          <w:numId w:val="22"/>
        </w:numPr>
        <w:ind w:left="0" w:firstLine="0"/>
        <w:jc w:val="both"/>
        <w:rPr>
          <w:rFonts w:ascii="Times New Roman" w:hAnsi="Times New Roman" w:cs="Times New Roman"/>
          <w:color w:val="000000" w:themeColor="text1"/>
          <w:szCs w:val="24"/>
        </w:rPr>
      </w:pPr>
      <w:r w:rsidRPr="00906ECF">
        <w:rPr>
          <w:rFonts w:ascii="Times New Roman" w:hAnsi="Times New Roman" w:cs="Times New Roman"/>
          <w:color w:val="000000" w:themeColor="text1"/>
          <w:szCs w:val="24"/>
        </w:rPr>
        <w:t>N</w:t>
      </w:r>
      <w:r w:rsidR="00375B8E" w:rsidRPr="00906ECF">
        <w:rPr>
          <w:rFonts w:ascii="Times New Roman" w:hAnsi="Times New Roman" w:cs="Times New Roman"/>
          <w:color w:val="000000" w:themeColor="text1"/>
          <w:szCs w:val="24"/>
        </w:rPr>
        <w:t>ë</w:t>
      </w:r>
      <w:r w:rsidR="00857F10" w:rsidRPr="00906ECF">
        <w:rPr>
          <w:rFonts w:ascii="Times New Roman" w:hAnsi="Times New Roman" w:cs="Times New Roman"/>
          <w:color w:val="000000" w:themeColor="text1"/>
          <w:szCs w:val="24"/>
        </w:rPr>
        <w:t xml:space="preserve"> </w:t>
      </w:r>
      <w:r w:rsidRPr="00906ECF">
        <w:rPr>
          <w:rFonts w:ascii="Times New Roman" w:hAnsi="Times New Roman" w:cs="Times New Roman"/>
          <w:color w:val="000000" w:themeColor="text1"/>
          <w:szCs w:val="24"/>
        </w:rPr>
        <w:t>nenin</w:t>
      </w:r>
      <w:r w:rsidR="00A610B0" w:rsidRPr="00906ECF">
        <w:rPr>
          <w:rFonts w:ascii="Times New Roman" w:hAnsi="Times New Roman" w:cs="Times New Roman"/>
          <w:color w:val="000000" w:themeColor="text1"/>
          <w:szCs w:val="24"/>
        </w:rPr>
        <w:t xml:space="preserve"> 2</w:t>
      </w:r>
      <w:r w:rsidR="00DA6058" w:rsidRPr="00906ECF">
        <w:rPr>
          <w:rFonts w:ascii="Times New Roman" w:hAnsi="Times New Roman" w:cs="Times New Roman"/>
          <w:color w:val="000000" w:themeColor="text1"/>
          <w:szCs w:val="24"/>
        </w:rPr>
        <w:t>,</w:t>
      </w:r>
      <w:r w:rsidR="00A610B0" w:rsidRPr="00906ECF">
        <w:rPr>
          <w:rFonts w:ascii="Times New Roman" w:hAnsi="Times New Roman" w:cs="Times New Roman"/>
          <w:color w:val="000000" w:themeColor="text1"/>
          <w:szCs w:val="24"/>
        </w:rPr>
        <w:t xml:space="preserve"> b</w:t>
      </w:r>
      <w:r w:rsidR="00375B8E" w:rsidRPr="00906ECF">
        <w:rPr>
          <w:rFonts w:ascii="Times New Roman" w:hAnsi="Times New Roman" w:cs="Times New Roman"/>
          <w:color w:val="000000" w:themeColor="text1"/>
          <w:szCs w:val="24"/>
        </w:rPr>
        <w:t>ë</w:t>
      </w:r>
      <w:r w:rsidR="00A610B0" w:rsidRPr="00906ECF">
        <w:rPr>
          <w:rFonts w:ascii="Times New Roman" w:hAnsi="Times New Roman" w:cs="Times New Roman"/>
          <w:color w:val="000000" w:themeColor="text1"/>
          <w:szCs w:val="24"/>
        </w:rPr>
        <w:t>hen k</w:t>
      </w:r>
      <w:r w:rsidR="00375B8E" w:rsidRPr="00906ECF">
        <w:rPr>
          <w:rFonts w:ascii="Times New Roman" w:hAnsi="Times New Roman" w:cs="Times New Roman"/>
          <w:color w:val="000000" w:themeColor="text1"/>
          <w:szCs w:val="24"/>
        </w:rPr>
        <w:t>ë</w:t>
      </w:r>
      <w:r w:rsidR="00A610B0" w:rsidRPr="00906ECF">
        <w:rPr>
          <w:rFonts w:ascii="Times New Roman" w:hAnsi="Times New Roman" w:cs="Times New Roman"/>
          <w:color w:val="000000" w:themeColor="text1"/>
          <w:szCs w:val="24"/>
        </w:rPr>
        <w:t>to shtesa dhe ndryshime</w:t>
      </w:r>
      <w:r w:rsidR="00857F10" w:rsidRPr="00906ECF">
        <w:rPr>
          <w:rFonts w:ascii="Times New Roman" w:hAnsi="Times New Roman" w:cs="Times New Roman"/>
          <w:color w:val="000000" w:themeColor="text1"/>
          <w:szCs w:val="24"/>
        </w:rPr>
        <w:t xml:space="preserve"> me p</w:t>
      </w:r>
      <w:r w:rsidR="00187BAB" w:rsidRPr="00906ECF">
        <w:rPr>
          <w:rFonts w:ascii="Times New Roman" w:hAnsi="Times New Roman" w:cs="Times New Roman"/>
          <w:color w:val="000000" w:themeColor="text1"/>
          <w:szCs w:val="24"/>
        </w:rPr>
        <w:t>ë</w:t>
      </w:r>
      <w:r w:rsidR="00857F10" w:rsidRPr="00906ECF">
        <w:rPr>
          <w:rFonts w:ascii="Times New Roman" w:hAnsi="Times New Roman" w:cs="Times New Roman"/>
          <w:color w:val="000000" w:themeColor="text1"/>
          <w:szCs w:val="24"/>
        </w:rPr>
        <w:t>rmbajtjen si m</w:t>
      </w:r>
      <w:r w:rsidR="00187BAB" w:rsidRPr="00906ECF">
        <w:rPr>
          <w:rFonts w:ascii="Times New Roman" w:hAnsi="Times New Roman" w:cs="Times New Roman"/>
          <w:color w:val="000000" w:themeColor="text1"/>
          <w:szCs w:val="24"/>
        </w:rPr>
        <w:t>ë</w:t>
      </w:r>
      <w:r w:rsidR="00857F10" w:rsidRPr="00906ECF">
        <w:rPr>
          <w:rFonts w:ascii="Times New Roman" w:hAnsi="Times New Roman" w:cs="Times New Roman"/>
          <w:color w:val="000000" w:themeColor="text1"/>
          <w:szCs w:val="24"/>
        </w:rPr>
        <w:t xml:space="preserve"> posht</w:t>
      </w:r>
      <w:r w:rsidR="00187BAB" w:rsidRPr="00906ECF">
        <w:rPr>
          <w:rFonts w:ascii="Times New Roman" w:hAnsi="Times New Roman" w:cs="Times New Roman"/>
          <w:color w:val="000000" w:themeColor="text1"/>
          <w:szCs w:val="24"/>
        </w:rPr>
        <w:t>ë</w:t>
      </w:r>
      <w:r w:rsidR="00857F10" w:rsidRPr="00906ECF">
        <w:rPr>
          <w:rFonts w:ascii="Times New Roman" w:hAnsi="Times New Roman" w:cs="Times New Roman"/>
          <w:color w:val="000000" w:themeColor="text1"/>
          <w:szCs w:val="24"/>
        </w:rPr>
        <w:t>:</w:t>
      </w:r>
    </w:p>
    <w:p w14:paraId="3CA80A68" w14:textId="2230D355" w:rsidR="006C497A" w:rsidRPr="004222C1" w:rsidRDefault="006C497A" w:rsidP="004222C1">
      <w:pPr>
        <w:pStyle w:val="Pandarjemehapsira"/>
        <w:jc w:val="both"/>
        <w:rPr>
          <w:rFonts w:ascii="Times New Roman" w:hAnsi="Times New Roman" w:cs="Times New Roman"/>
          <w:color w:val="000000" w:themeColor="text1"/>
          <w:szCs w:val="24"/>
        </w:rPr>
      </w:pPr>
      <w:r w:rsidRPr="00906ECF">
        <w:rPr>
          <w:rFonts w:ascii="Times New Roman" w:hAnsi="Times New Roman" w:cs="Times New Roman"/>
          <w:b/>
          <w:color w:val="000000" w:themeColor="text1"/>
          <w:szCs w:val="24"/>
        </w:rPr>
        <w:t>a.</w:t>
      </w:r>
      <w:r w:rsidRPr="00906ECF">
        <w:rPr>
          <w:rFonts w:ascii="Times New Roman" w:hAnsi="Times New Roman" w:cs="Times New Roman"/>
          <w:color w:val="000000" w:themeColor="text1"/>
          <w:szCs w:val="24"/>
        </w:rPr>
        <w:t xml:space="preserve"> Pika</w:t>
      </w:r>
      <w:r w:rsidR="006A23AC" w:rsidRPr="00906ECF">
        <w:rPr>
          <w:rFonts w:ascii="Times New Roman" w:hAnsi="Times New Roman" w:cs="Times New Roman"/>
          <w:color w:val="000000" w:themeColor="text1"/>
          <w:szCs w:val="24"/>
        </w:rPr>
        <w:t>t</w:t>
      </w:r>
      <w:r w:rsidR="00C2438B" w:rsidRPr="00906ECF">
        <w:rPr>
          <w:rFonts w:ascii="Times New Roman" w:hAnsi="Times New Roman" w:cs="Times New Roman"/>
          <w:color w:val="000000" w:themeColor="text1"/>
          <w:szCs w:val="24"/>
        </w:rPr>
        <w:t xml:space="preserve"> </w:t>
      </w:r>
      <w:r w:rsidR="006A23AC" w:rsidRPr="00906ECF">
        <w:rPr>
          <w:rFonts w:ascii="Times New Roman" w:hAnsi="Times New Roman" w:cs="Times New Roman"/>
          <w:color w:val="000000" w:themeColor="text1"/>
          <w:szCs w:val="24"/>
        </w:rPr>
        <w:t>15</w:t>
      </w:r>
      <w:r w:rsidRPr="00906ECF">
        <w:rPr>
          <w:rFonts w:ascii="Times New Roman" w:hAnsi="Times New Roman" w:cs="Times New Roman"/>
          <w:color w:val="000000" w:themeColor="text1"/>
          <w:szCs w:val="24"/>
        </w:rPr>
        <w:t xml:space="preserve"> </w:t>
      </w:r>
      <w:r w:rsidR="006A5459" w:rsidRPr="00906ECF">
        <w:rPr>
          <w:rFonts w:ascii="Times New Roman" w:hAnsi="Times New Roman" w:cs="Times New Roman"/>
          <w:color w:val="000000" w:themeColor="text1"/>
          <w:szCs w:val="24"/>
        </w:rPr>
        <w:t>dhe 17</w:t>
      </w:r>
      <w:r w:rsidR="00DA6058" w:rsidRPr="00906ECF">
        <w:rPr>
          <w:rFonts w:ascii="Times New Roman" w:hAnsi="Times New Roman" w:cs="Times New Roman"/>
          <w:color w:val="000000" w:themeColor="text1"/>
          <w:szCs w:val="24"/>
        </w:rPr>
        <w:t>,</w:t>
      </w:r>
      <w:r w:rsidR="006A5459" w:rsidRPr="00906ECF">
        <w:rPr>
          <w:rFonts w:ascii="Times New Roman" w:hAnsi="Times New Roman" w:cs="Times New Roman"/>
          <w:color w:val="000000" w:themeColor="text1"/>
          <w:szCs w:val="24"/>
        </w:rPr>
        <w:t xml:space="preserve"> </w:t>
      </w:r>
      <w:r w:rsidRPr="00906ECF">
        <w:rPr>
          <w:rFonts w:ascii="Times New Roman" w:hAnsi="Times New Roman" w:cs="Times New Roman"/>
          <w:color w:val="000000" w:themeColor="text1"/>
          <w:szCs w:val="24"/>
        </w:rPr>
        <w:t>ndryshohen</w:t>
      </w:r>
      <w:r w:rsidRPr="004222C1">
        <w:rPr>
          <w:rFonts w:ascii="Times New Roman" w:hAnsi="Times New Roman" w:cs="Times New Roman"/>
          <w:color w:val="000000" w:themeColor="text1"/>
          <w:szCs w:val="24"/>
        </w:rPr>
        <w:t xml:space="preserve"> si vijon: </w:t>
      </w:r>
    </w:p>
    <w:p w14:paraId="741F1E11" w14:textId="4FF4A8A1" w:rsidR="00A610B0" w:rsidRPr="004222C1" w:rsidRDefault="00857F10"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w:t>
      </w:r>
      <w:r w:rsidR="00A610B0" w:rsidRPr="004222C1">
        <w:rPr>
          <w:rFonts w:ascii="Times New Roman" w:hAnsi="Times New Roman" w:cs="Times New Roman"/>
          <w:i/>
          <w:color w:val="000000" w:themeColor="text1"/>
          <w:szCs w:val="24"/>
        </w:rPr>
        <w:t>15. “Aktiviteti tregtisë ambulante në tregje”, nënkupton tregtimin në formën e tregjeve fiks ose të lëvizshëm.</w:t>
      </w:r>
    </w:p>
    <w:p w14:paraId="68D16CAE" w14:textId="55131F79" w:rsidR="00A610B0" w:rsidRPr="004222C1" w:rsidRDefault="00A610B0"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17. “Shitës ambulantë”, kuptohet çdo njësi shitjeje ambulant</w:t>
      </w:r>
      <w:r w:rsidR="003F0103" w:rsidRPr="004222C1">
        <w:rPr>
          <w:rFonts w:ascii="Times New Roman" w:hAnsi="Times New Roman" w:cs="Times New Roman"/>
          <w:i/>
          <w:color w:val="000000" w:themeColor="text1"/>
          <w:szCs w:val="24"/>
        </w:rPr>
        <w:t>e</w:t>
      </w:r>
      <w:r w:rsidRPr="004222C1">
        <w:rPr>
          <w:rFonts w:ascii="Times New Roman" w:hAnsi="Times New Roman" w:cs="Times New Roman"/>
          <w:i/>
          <w:color w:val="000000" w:themeColor="text1"/>
          <w:szCs w:val="24"/>
        </w:rPr>
        <w:t xml:space="preserve"> në hapësirat publike</w:t>
      </w:r>
      <w:r w:rsidR="003F0103" w:rsidRPr="004222C1">
        <w:rPr>
          <w:rFonts w:ascii="Times New Roman" w:hAnsi="Times New Roman" w:cs="Times New Roman"/>
          <w:i/>
          <w:color w:val="000000" w:themeColor="text1"/>
          <w:szCs w:val="24"/>
        </w:rPr>
        <w:t>,</w:t>
      </w:r>
      <w:r w:rsidRPr="004222C1">
        <w:rPr>
          <w:rFonts w:ascii="Times New Roman" w:hAnsi="Times New Roman" w:cs="Times New Roman"/>
          <w:i/>
          <w:color w:val="000000" w:themeColor="text1"/>
          <w:szCs w:val="24"/>
        </w:rPr>
        <w:t xml:space="preserve"> e lëvizshme, jashtë tregjeve, me qëllim tregtimin </w:t>
      </w:r>
      <w:r w:rsidR="00FE29E3" w:rsidRPr="004222C1">
        <w:rPr>
          <w:rFonts w:ascii="Times New Roman" w:hAnsi="Times New Roman" w:cs="Times New Roman"/>
          <w:i/>
          <w:color w:val="000000" w:themeColor="text1"/>
          <w:szCs w:val="24"/>
        </w:rPr>
        <w:t xml:space="preserve">e </w:t>
      </w:r>
      <w:r w:rsidRPr="004222C1">
        <w:rPr>
          <w:rFonts w:ascii="Times New Roman" w:hAnsi="Times New Roman" w:cs="Times New Roman"/>
          <w:i/>
          <w:color w:val="000000" w:themeColor="text1"/>
          <w:szCs w:val="24"/>
        </w:rPr>
        <w:t>misrave, gështenjave, akulloreve dhe artikuj</w:t>
      </w:r>
      <w:r w:rsidR="003F0103" w:rsidRPr="004222C1">
        <w:rPr>
          <w:rFonts w:ascii="Times New Roman" w:hAnsi="Times New Roman" w:cs="Times New Roman"/>
          <w:i/>
          <w:color w:val="000000" w:themeColor="text1"/>
          <w:szCs w:val="24"/>
        </w:rPr>
        <w:t>ve</w:t>
      </w:r>
      <w:r w:rsidRPr="004222C1">
        <w:rPr>
          <w:rFonts w:ascii="Times New Roman" w:hAnsi="Times New Roman" w:cs="Times New Roman"/>
          <w:i/>
          <w:color w:val="000000" w:themeColor="text1"/>
          <w:szCs w:val="24"/>
        </w:rPr>
        <w:t xml:space="preserve"> të ngjashëm.</w:t>
      </w:r>
      <w:r w:rsidR="006A5459" w:rsidRPr="004222C1">
        <w:rPr>
          <w:rFonts w:ascii="Times New Roman" w:hAnsi="Times New Roman" w:cs="Times New Roman"/>
          <w:i/>
          <w:color w:val="000000" w:themeColor="text1"/>
          <w:szCs w:val="24"/>
        </w:rPr>
        <w:t>”</w:t>
      </w:r>
    </w:p>
    <w:p w14:paraId="59AB599E" w14:textId="3C3EC400" w:rsidR="006A5459" w:rsidRPr="004222C1" w:rsidRDefault="006A5459" w:rsidP="004222C1">
      <w:pPr>
        <w:pStyle w:val="Pandarjemehapsira"/>
        <w:jc w:val="both"/>
        <w:rPr>
          <w:rFonts w:ascii="Times New Roman" w:hAnsi="Times New Roman" w:cs="Times New Roman"/>
          <w:color w:val="000000" w:themeColor="text1"/>
          <w:szCs w:val="24"/>
        </w:rPr>
      </w:pPr>
      <w:r w:rsidRPr="004222C1">
        <w:rPr>
          <w:rFonts w:ascii="Times New Roman" w:hAnsi="Times New Roman" w:cs="Times New Roman"/>
          <w:b/>
          <w:color w:val="000000" w:themeColor="text1"/>
          <w:szCs w:val="24"/>
        </w:rPr>
        <w:lastRenderedPageBreak/>
        <w:t>b.</w:t>
      </w:r>
      <w:r w:rsidRPr="004222C1">
        <w:rPr>
          <w:rFonts w:ascii="Times New Roman" w:hAnsi="Times New Roman" w:cs="Times New Roman"/>
          <w:color w:val="000000" w:themeColor="text1"/>
          <w:szCs w:val="24"/>
        </w:rPr>
        <w:t xml:space="preserve"> Pa</w:t>
      </w:r>
      <w:r w:rsidR="00105E65" w:rsidRPr="004222C1">
        <w:rPr>
          <w:rFonts w:ascii="Times New Roman" w:hAnsi="Times New Roman" w:cs="Times New Roman"/>
          <w:color w:val="000000" w:themeColor="text1"/>
          <w:szCs w:val="24"/>
        </w:rPr>
        <w:t>s pik</w:t>
      </w:r>
      <w:r w:rsidR="00704007" w:rsidRPr="004222C1">
        <w:rPr>
          <w:rFonts w:ascii="Times New Roman" w:hAnsi="Times New Roman" w:cs="Times New Roman"/>
          <w:color w:val="000000" w:themeColor="text1"/>
          <w:szCs w:val="24"/>
        </w:rPr>
        <w:t>ë</w:t>
      </w:r>
      <w:r w:rsidR="00105E65" w:rsidRPr="004222C1">
        <w:rPr>
          <w:rFonts w:ascii="Times New Roman" w:hAnsi="Times New Roman" w:cs="Times New Roman"/>
          <w:color w:val="000000" w:themeColor="text1"/>
          <w:szCs w:val="24"/>
        </w:rPr>
        <w:t xml:space="preserve">s 17, shtohen pikat 18, 19, 20, 21, 22 dhe </w:t>
      </w:r>
      <w:r w:rsidRPr="004222C1">
        <w:rPr>
          <w:rFonts w:ascii="Times New Roman" w:hAnsi="Times New Roman" w:cs="Times New Roman"/>
          <w:color w:val="000000" w:themeColor="text1"/>
          <w:szCs w:val="24"/>
        </w:rPr>
        <w:t xml:space="preserve">23, me përmbajtjen si më poshtë: </w:t>
      </w:r>
    </w:p>
    <w:p w14:paraId="45434ED0" w14:textId="20501FE6" w:rsidR="00A610B0" w:rsidRPr="004222C1" w:rsidRDefault="006A5459"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w:t>
      </w:r>
      <w:r w:rsidR="00A610B0" w:rsidRPr="004222C1">
        <w:rPr>
          <w:rFonts w:ascii="Times New Roman" w:hAnsi="Times New Roman" w:cs="Times New Roman"/>
          <w:i/>
          <w:color w:val="000000" w:themeColor="text1"/>
          <w:szCs w:val="24"/>
        </w:rPr>
        <w:t xml:space="preserve">18. “Struktura përgjegjëse e licencimit”, është drejtoria </w:t>
      </w:r>
      <w:r w:rsidR="00450E41" w:rsidRPr="004222C1">
        <w:rPr>
          <w:rFonts w:ascii="Times New Roman" w:hAnsi="Times New Roman" w:cs="Times New Roman"/>
          <w:i/>
          <w:color w:val="000000" w:themeColor="text1"/>
          <w:szCs w:val="24"/>
        </w:rPr>
        <w:t xml:space="preserve">e përgjithshme </w:t>
      </w:r>
      <w:r w:rsidR="00A610B0" w:rsidRPr="004222C1">
        <w:rPr>
          <w:rFonts w:ascii="Times New Roman" w:hAnsi="Times New Roman" w:cs="Times New Roman"/>
          <w:i/>
          <w:color w:val="000000" w:themeColor="text1"/>
          <w:szCs w:val="24"/>
        </w:rPr>
        <w:t>pranë Bashkisë Tiranë që mbulon</w:t>
      </w:r>
      <w:r w:rsidR="00450E41" w:rsidRPr="004222C1">
        <w:rPr>
          <w:rFonts w:ascii="Times New Roman" w:hAnsi="Times New Roman" w:cs="Times New Roman"/>
          <w:i/>
          <w:color w:val="000000" w:themeColor="text1"/>
          <w:szCs w:val="24"/>
        </w:rPr>
        <w:t xml:space="preserve"> fushën </w:t>
      </w:r>
      <w:r w:rsidR="00A610B0" w:rsidRPr="004222C1">
        <w:rPr>
          <w:rFonts w:ascii="Times New Roman" w:hAnsi="Times New Roman" w:cs="Times New Roman"/>
          <w:i/>
          <w:color w:val="000000" w:themeColor="text1"/>
          <w:szCs w:val="24"/>
        </w:rPr>
        <w:t xml:space="preserve">e licencave dhe lejeve, mbështetur </w:t>
      </w:r>
      <w:r w:rsidR="00450E41" w:rsidRPr="004222C1">
        <w:rPr>
          <w:rFonts w:ascii="Times New Roman" w:hAnsi="Times New Roman" w:cs="Times New Roman"/>
          <w:i/>
          <w:color w:val="000000" w:themeColor="text1"/>
          <w:szCs w:val="24"/>
        </w:rPr>
        <w:t>e</w:t>
      </w:r>
      <w:r w:rsidR="00A610B0" w:rsidRPr="004222C1">
        <w:rPr>
          <w:rFonts w:ascii="Times New Roman" w:hAnsi="Times New Roman" w:cs="Times New Roman"/>
          <w:i/>
          <w:color w:val="000000" w:themeColor="text1"/>
          <w:szCs w:val="24"/>
        </w:rPr>
        <w:t xml:space="preserve">dhe në </w:t>
      </w:r>
      <w:r w:rsidR="00450E41" w:rsidRPr="004222C1">
        <w:rPr>
          <w:rFonts w:ascii="Times New Roman" w:hAnsi="Times New Roman" w:cs="Times New Roman"/>
          <w:i/>
          <w:color w:val="000000" w:themeColor="text1"/>
          <w:szCs w:val="24"/>
        </w:rPr>
        <w:t xml:space="preserve">parashikimet e </w:t>
      </w:r>
      <w:r w:rsidR="00A610B0" w:rsidRPr="004222C1">
        <w:rPr>
          <w:rFonts w:ascii="Times New Roman" w:hAnsi="Times New Roman" w:cs="Times New Roman"/>
          <w:i/>
          <w:color w:val="000000" w:themeColor="text1"/>
          <w:szCs w:val="24"/>
        </w:rPr>
        <w:t>akte</w:t>
      </w:r>
      <w:r w:rsidR="00450E41" w:rsidRPr="004222C1">
        <w:rPr>
          <w:rFonts w:ascii="Times New Roman" w:hAnsi="Times New Roman" w:cs="Times New Roman"/>
          <w:i/>
          <w:color w:val="000000" w:themeColor="text1"/>
          <w:szCs w:val="24"/>
        </w:rPr>
        <w:t>ve të</w:t>
      </w:r>
      <w:r w:rsidR="00A610B0" w:rsidRPr="004222C1">
        <w:rPr>
          <w:rFonts w:ascii="Times New Roman" w:hAnsi="Times New Roman" w:cs="Times New Roman"/>
          <w:i/>
          <w:color w:val="000000" w:themeColor="text1"/>
          <w:szCs w:val="24"/>
        </w:rPr>
        <w:t xml:space="preserve"> miratuara nga kryetari bashkisë për këtë qëllim.</w:t>
      </w:r>
    </w:p>
    <w:p w14:paraId="42336837" w14:textId="4ED29473" w:rsidR="00A610B0" w:rsidRPr="004222C1" w:rsidRDefault="00A610B0"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19. “Leje”</w:t>
      </w:r>
      <w:r w:rsidR="003F0103" w:rsidRPr="004222C1">
        <w:rPr>
          <w:rFonts w:ascii="Times New Roman" w:hAnsi="Times New Roman" w:cs="Times New Roman"/>
          <w:i/>
          <w:color w:val="000000" w:themeColor="text1"/>
          <w:szCs w:val="24"/>
        </w:rPr>
        <w:t>,</w:t>
      </w:r>
      <w:r w:rsidRPr="004222C1">
        <w:rPr>
          <w:rFonts w:ascii="Times New Roman" w:hAnsi="Times New Roman" w:cs="Times New Roman"/>
          <w:i/>
          <w:color w:val="000000" w:themeColor="text1"/>
          <w:szCs w:val="24"/>
        </w:rPr>
        <w:t xml:space="preserve"> është akti administrativ, që i njeh titullarit të saj të drejtën të shfrytëzoj hapësirën publike, në përputhje me kushtet e përcaktuara në këtë rregullore dhe aktet që mund të dalin në zbatim të saj.</w:t>
      </w:r>
    </w:p>
    <w:p w14:paraId="4931D9FA" w14:textId="1633DA7B" w:rsidR="00A610B0" w:rsidRPr="004222C1" w:rsidRDefault="00A610B0"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20. “Mbajtësi i lejes”</w:t>
      </w:r>
      <w:r w:rsidR="003F0103" w:rsidRPr="004222C1">
        <w:rPr>
          <w:rFonts w:ascii="Times New Roman" w:hAnsi="Times New Roman" w:cs="Times New Roman"/>
          <w:i/>
          <w:color w:val="000000" w:themeColor="text1"/>
          <w:szCs w:val="24"/>
        </w:rPr>
        <w:t>,</w:t>
      </w:r>
      <w:r w:rsidRPr="004222C1">
        <w:rPr>
          <w:rFonts w:ascii="Times New Roman" w:hAnsi="Times New Roman" w:cs="Times New Roman"/>
          <w:i/>
          <w:color w:val="000000" w:themeColor="text1"/>
          <w:szCs w:val="24"/>
        </w:rPr>
        <w:t xml:space="preserve"> është personi juridik apo fizik, që është pajisur me lejen e shfrytëzimit të hapësirës publike. </w:t>
      </w:r>
    </w:p>
    <w:p w14:paraId="1884170D" w14:textId="30C7CB39" w:rsidR="00A610B0" w:rsidRPr="004222C1" w:rsidRDefault="00A610B0"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21. “Kushtet e lejes”</w:t>
      </w:r>
      <w:r w:rsidR="003F0103" w:rsidRPr="004222C1">
        <w:rPr>
          <w:rFonts w:ascii="Times New Roman" w:hAnsi="Times New Roman" w:cs="Times New Roman"/>
          <w:i/>
          <w:color w:val="000000" w:themeColor="text1"/>
          <w:szCs w:val="24"/>
        </w:rPr>
        <w:t>,</w:t>
      </w:r>
      <w:r w:rsidRPr="004222C1">
        <w:rPr>
          <w:rFonts w:ascii="Times New Roman" w:hAnsi="Times New Roman" w:cs="Times New Roman"/>
          <w:i/>
          <w:color w:val="000000" w:themeColor="text1"/>
          <w:szCs w:val="24"/>
        </w:rPr>
        <w:t xml:space="preserve"> janë ato kushte, përmbushja paraprake dhe/ose në vazhdimësi e të cilave nga mbajtësi i lejes është e detyrueshme. </w:t>
      </w:r>
    </w:p>
    <w:p w14:paraId="1E750F4A" w14:textId="77777777" w:rsidR="00A610B0" w:rsidRPr="004222C1" w:rsidRDefault="00A610B0"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22. “Kritere dhe detyrimet e lejes” është ajo pjesë e kushteve, nga përmbushja e të cilave bazohet dhënia e lejes dhe përgjatë kryerjes së veprimtarisë, të shfrytëzimit të hapësirës publike.</w:t>
      </w:r>
    </w:p>
    <w:p w14:paraId="56793970" w14:textId="356C7BE3" w:rsidR="00AE4172" w:rsidRPr="004222C1" w:rsidRDefault="00A610B0"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23. “Sipërfaqe dhe hapësirë e gjelbër”, konsiderohen të gjitha ato sipërfaqe publike si parqet, lulishtet, sheshet që janë të gjelbëruara me bar, lule, drunjtë etj.</w:t>
      </w:r>
      <w:r w:rsidR="00FE29E3" w:rsidRPr="004222C1">
        <w:rPr>
          <w:rFonts w:ascii="Times New Roman" w:hAnsi="Times New Roman" w:cs="Times New Roman"/>
          <w:i/>
          <w:color w:val="000000" w:themeColor="text1"/>
          <w:szCs w:val="24"/>
        </w:rPr>
        <w:t>”</w:t>
      </w:r>
    </w:p>
    <w:p w14:paraId="0241B306" w14:textId="38A3EB95" w:rsidR="00AC0BAD" w:rsidRDefault="0014359C" w:rsidP="004222C1">
      <w:pPr>
        <w:pStyle w:val="Pandarjemehapsira"/>
        <w:numPr>
          <w:ilvl w:val="0"/>
          <w:numId w:val="22"/>
        </w:numPr>
        <w:jc w:val="both"/>
        <w:rPr>
          <w:rFonts w:ascii="Times New Roman" w:hAnsi="Times New Roman" w:cs="Times New Roman"/>
          <w:color w:val="000000" w:themeColor="text1"/>
          <w:szCs w:val="24"/>
        </w:rPr>
      </w:pPr>
      <w:r w:rsidRPr="00356449">
        <w:rPr>
          <w:rFonts w:ascii="Times New Roman" w:hAnsi="Times New Roman" w:cs="Times New Roman"/>
          <w:color w:val="000000" w:themeColor="text1"/>
          <w:szCs w:val="24"/>
        </w:rPr>
        <w:t xml:space="preserve">Në nenin 4, </w:t>
      </w:r>
      <w:r w:rsidR="00AC0BAD">
        <w:rPr>
          <w:rFonts w:ascii="Times New Roman" w:hAnsi="Times New Roman" w:cs="Times New Roman"/>
          <w:color w:val="000000" w:themeColor="text1"/>
          <w:szCs w:val="24"/>
        </w:rPr>
        <w:t>b</w:t>
      </w:r>
      <w:r w:rsidR="00B837CC">
        <w:rPr>
          <w:rFonts w:ascii="Times New Roman" w:hAnsi="Times New Roman" w:cs="Times New Roman"/>
          <w:color w:val="000000" w:themeColor="text1"/>
          <w:szCs w:val="24"/>
        </w:rPr>
        <w:t>ë</w:t>
      </w:r>
      <w:r w:rsidR="00AC0BAD">
        <w:rPr>
          <w:rFonts w:ascii="Times New Roman" w:hAnsi="Times New Roman" w:cs="Times New Roman"/>
          <w:color w:val="000000" w:themeColor="text1"/>
          <w:szCs w:val="24"/>
        </w:rPr>
        <w:t>hen k</w:t>
      </w:r>
      <w:r w:rsidR="00B837CC">
        <w:rPr>
          <w:rFonts w:ascii="Times New Roman" w:hAnsi="Times New Roman" w:cs="Times New Roman"/>
          <w:color w:val="000000" w:themeColor="text1"/>
          <w:szCs w:val="24"/>
        </w:rPr>
        <w:t>ë</w:t>
      </w:r>
      <w:r w:rsidR="00AC0BAD">
        <w:rPr>
          <w:rFonts w:ascii="Times New Roman" w:hAnsi="Times New Roman" w:cs="Times New Roman"/>
          <w:color w:val="000000" w:themeColor="text1"/>
          <w:szCs w:val="24"/>
        </w:rPr>
        <w:t xml:space="preserve">to shtesa dhe ndryshime: </w:t>
      </w:r>
    </w:p>
    <w:p w14:paraId="21888B72" w14:textId="01436696" w:rsidR="0014359C" w:rsidRPr="00AC0BAD" w:rsidRDefault="002F0B33" w:rsidP="00AC0BAD">
      <w:pPr>
        <w:pStyle w:val="Pandarjemehapsira"/>
        <w:jc w:val="both"/>
        <w:rPr>
          <w:rFonts w:ascii="Times New Roman" w:hAnsi="Times New Roman" w:cs="Times New Roman"/>
          <w:color w:val="000000" w:themeColor="text1"/>
          <w:szCs w:val="24"/>
        </w:rPr>
      </w:pPr>
      <w:r w:rsidRPr="002F0B33">
        <w:rPr>
          <w:rFonts w:ascii="Times New Roman" w:hAnsi="Times New Roman" w:cs="Times New Roman"/>
          <w:b/>
          <w:color w:val="000000" w:themeColor="text1"/>
          <w:szCs w:val="24"/>
        </w:rPr>
        <w:t>a.</w:t>
      </w:r>
      <w:r>
        <w:rPr>
          <w:rFonts w:ascii="Times New Roman" w:hAnsi="Times New Roman" w:cs="Times New Roman"/>
          <w:color w:val="000000" w:themeColor="text1"/>
          <w:szCs w:val="24"/>
        </w:rPr>
        <w:t xml:space="preserve"> N</w:t>
      </w:r>
      <w:r w:rsidR="00B837CC">
        <w:rPr>
          <w:rFonts w:ascii="Times New Roman" w:hAnsi="Times New Roman" w:cs="Times New Roman"/>
          <w:color w:val="000000" w:themeColor="text1"/>
          <w:szCs w:val="24"/>
        </w:rPr>
        <w:t>ë</w:t>
      </w:r>
      <w:r>
        <w:rPr>
          <w:rFonts w:ascii="Times New Roman" w:hAnsi="Times New Roman" w:cs="Times New Roman"/>
          <w:color w:val="000000" w:themeColor="text1"/>
          <w:szCs w:val="24"/>
        </w:rPr>
        <w:t xml:space="preserve"> pik</w:t>
      </w:r>
      <w:r w:rsidR="00B837CC">
        <w:rPr>
          <w:rFonts w:ascii="Times New Roman" w:hAnsi="Times New Roman" w:cs="Times New Roman"/>
          <w:color w:val="000000" w:themeColor="text1"/>
          <w:szCs w:val="24"/>
        </w:rPr>
        <w:t>ë</w:t>
      </w:r>
      <w:r>
        <w:rPr>
          <w:rFonts w:ascii="Times New Roman" w:hAnsi="Times New Roman" w:cs="Times New Roman"/>
          <w:color w:val="000000" w:themeColor="text1"/>
          <w:szCs w:val="24"/>
        </w:rPr>
        <w:t>n</w:t>
      </w:r>
      <w:r w:rsidR="0014359C" w:rsidRPr="00AC0BAD">
        <w:rPr>
          <w:rFonts w:ascii="Times New Roman" w:hAnsi="Times New Roman" w:cs="Times New Roman"/>
          <w:color w:val="000000" w:themeColor="text1"/>
          <w:szCs w:val="24"/>
        </w:rPr>
        <w:t xml:space="preserve"> 1, pas fjalisë së parë shtohet fjalia me këtë përmbajtje:</w:t>
      </w:r>
    </w:p>
    <w:p w14:paraId="0E5A58D4" w14:textId="0DF40FE4" w:rsidR="0014359C" w:rsidRDefault="0014359C" w:rsidP="004222C1">
      <w:pPr>
        <w:pStyle w:val="Pandarjemehapsira"/>
        <w:jc w:val="both"/>
        <w:rPr>
          <w:rFonts w:ascii="Times New Roman" w:hAnsi="Times New Roman" w:cs="Times New Roman"/>
          <w:i/>
          <w:color w:val="000000" w:themeColor="text1"/>
          <w:szCs w:val="24"/>
        </w:rPr>
      </w:pPr>
      <w:r w:rsidRPr="00356449">
        <w:rPr>
          <w:rFonts w:ascii="Times New Roman" w:hAnsi="Times New Roman" w:cs="Times New Roman"/>
          <w:i/>
          <w:color w:val="000000" w:themeColor="text1"/>
          <w:szCs w:val="24"/>
        </w:rPr>
        <w:t>“Pajisja me leje për shfrytëzimin e hapësirës publike nuk e përjashton në asnjë rast subjektin nga detyrimi për tu pajisur me të gjitha lejet dhe licencat për aktivitetin që ai kërkon të ushtroj sipas parashikimeve të legjislacionit në fuqi”.</w:t>
      </w:r>
    </w:p>
    <w:p w14:paraId="67124790" w14:textId="51B648D7" w:rsidR="002F0B33" w:rsidRPr="002F0B33" w:rsidRDefault="002F0B33" w:rsidP="004222C1">
      <w:pPr>
        <w:pStyle w:val="Pandarjemehapsira"/>
        <w:jc w:val="both"/>
        <w:rPr>
          <w:rFonts w:ascii="Times New Roman" w:hAnsi="Times New Roman" w:cs="Times New Roman"/>
          <w:color w:val="000000" w:themeColor="text1"/>
          <w:szCs w:val="24"/>
        </w:rPr>
      </w:pPr>
      <w:r w:rsidRPr="002F0B33">
        <w:rPr>
          <w:rFonts w:ascii="Times New Roman" w:hAnsi="Times New Roman" w:cs="Times New Roman"/>
          <w:b/>
          <w:color w:val="000000" w:themeColor="text1"/>
          <w:szCs w:val="24"/>
        </w:rPr>
        <w:t>b.</w:t>
      </w:r>
      <w:r w:rsidRPr="002F0B33">
        <w:rPr>
          <w:rFonts w:ascii="Times New Roman" w:hAnsi="Times New Roman" w:cs="Times New Roman"/>
          <w:color w:val="000000" w:themeColor="text1"/>
          <w:szCs w:val="24"/>
        </w:rPr>
        <w:t xml:space="preserve"> Pas pik</w:t>
      </w:r>
      <w:r w:rsidR="00B837CC">
        <w:rPr>
          <w:rFonts w:ascii="Times New Roman" w:hAnsi="Times New Roman" w:cs="Times New Roman"/>
          <w:color w:val="000000" w:themeColor="text1"/>
          <w:szCs w:val="24"/>
        </w:rPr>
        <w:t>ë</w:t>
      </w:r>
      <w:r w:rsidRPr="002F0B33">
        <w:rPr>
          <w:rFonts w:ascii="Times New Roman" w:hAnsi="Times New Roman" w:cs="Times New Roman"/>
          <w:color w:val="000000" w:themeColor="text1"/>
          <w:szCs w:val="24"/>
        </w:rPr>
        <w:t>s 6, shtohet pika 6.1 me p</w:t>
      </w:r>
      <w:r w:rsidR="00B837CC">
        <w:rPr>
          <w:rFonts w:ascii="Times New Roman" w:hAnsi="Times New Roman" w:cs="Times New Roman"/>
          <w:color w:val="000000" w:themeColor="text1"/>
          <w:szCs w:val="24"/>
        </w:rPr>
        <w:t>ë</w:t>
      </w:r>
      <w:r w:rsidRPr="002F0B33">
        <w:rPr>
          <w:rFonts w:ascii="Times New Roman" w:hAnsi="Times New Roman" w:cs="Times New Roman"/>
          <w:color w:val="000000" w:themeColor="text1"/>
          <w:szCs w:val="24"/>
        </w:rPr>
        <w:t>rmbajtjen si m</w:t>
      </w:r>
      <w:r w:rsidR="00B837CC">
        <w:rPr>
          <w:rFonts w:ascii="Times New Roman" w:hAnsi="Times New Roman" w:cs="Times New Roman"/>
          <w:color w:val="000000" w:themeColor="text1"/>
          <w:szCs w:val="24"/>
        </w:rPr>
        <w:t>ë</w:t>
      </w:r>
      <w:r w:rsidRPr="002F0B33">
        <w:rPr>
          <w:rFonts w:ascii="Times New Roman" w:hAnsi="Times New Roman" w:cs="Times New Roman"/>
          <w:color w:val="000000" w:themeColor="text1"/>
          <w:szCs w:val="24"/>
        </w:rPr>
        <w:t xml:space="preserve"> posht</w:t>
      </w:r>
      <w:r w:rsidR="00B837CC">
        <w:rPr>
          <w:rFonts w:ascii="Times New Roman" w:hAnsi="Times New Roman" w:cs="Times New Roman"/>
          <w:color w:val="000000" w:themeColor="text1"/>
          <w:szCs w:val="24"/>
        </w:rPr>
        <w:t>ë</w:t>
      </w:r>
      <w:r w:rsidRPr="002F0B33">
        <w:rPr>
          <w:rFonts w:ascii="Times New Roman" w:hAnsi="Times New Roman" w:cs="Times New Roman"/>
          <w:color w:val="000000" w:themeColor="text1"/>
          <w:szCs w:val="24"/>
        </w:rPr>
        <w:t xml:space="preserve">: </w:t>
      </w:r>
    </w:p>
    <w:p w14:paraId="15B53962" w14:textId="1CFB3A7F" w:rsidR="002F0B33" w:rsidRPr="00356449" w:rsidRDefault="002F0B33" w:rsidP="004222C1">
      <w:pPr>
        <w:pStyle w:val="Pandarjemehapsira"/>
        <w:jc w:val="both"/>
        <w:rPr>
          <w:rFonts w:ascii="Times New Roman" w:hAnsi="Times New Roman" w:cs="Times New Roman"/>
          <w:i/>
          <w:color w:val="000000" w:themeColor="text1"/>
          <w:szCs w:val="24"/>
        </w:rPr>
      </w:pPr>
      <w:r>
        <w:rPr>
          <w:rFonts w:ascii="Times New Roman" w:hAnsi="Times New Roman" w:cs="Times New Roman"/>
          <w:i/>
          <w:color w:val="000000" w:themeColor="text1"/>
          <w:szCs w:val="24"/>
        </w:rPr>
        <w:t xml:space="preserve">“6.1 </w:t>
      </w:r>
      <w:r w:rsidRPr="002F0B33">
        <w:rPr>
          <w:rFonts w:ascii="Times New Roman" w:hAnsi="Times New Roman" w:cs="Times New Roman"/>
          <w:i/>
          <w:color w:val="000000" w:themeColor="text1"/>
          <w:szCs w:val="24"/>
        </w:rPr>
        <w:t>Struktura përgjegjëse e licencimit para lëshimit të lejes përkatëse të shfrytëzimit të hapësirës publike duhet të marr</w:t>
      </w:r>
      <w:r w:rsidR="00B837CC">
        <w:rPr>
          <w:rFonts w:ascii="Times New Roman" w:hAnsi="Times New Roman" w:cs="Times New Roman"/>
          <w:i/>
          <w:color w:val="000000" w:themeColor="text1"/>
          <w:szCs w:val="24"/>
        </w:rPr>
        <w:t>ë</w:t>
      </w:r>
      <w:r w:rsidRPr="002F0B33">
        <w:rPr>
          <w:rFonts w:ascii="Times New Roman" w:hAnsi="Times New Roman" w:cs="Times New Roman"/>
          <w:i/>
          <w:color w:val="000000" w:themeColor="text1"/>
          <w:szCs w:val="24"/>
        </w:rPr>
        <w:t xml:space="preserve"> konfirmimin nga Drejtoria e Përgjithshme e Taksave dhe Tarifave Vendore që subjekti nuk figuron debitor ndaj Bashkisë Tiranë</w:t>
      </w:r>
      <w:r w:rsidR="00F7201B">
        <w:rPr>
          <w:rFonts w:ascii="Times New Roman" w:hAnsi="Times New Roman" w:cs="Times New Roman"/>
          <w:i/>
          <w:color w:val="000000" w:themeColor="text1"/>
          <w:szCs w:val="24"/>
        </w:rPr>
        <w:t>”</w:t>
      </w:r>
      <w:r w:rsidRPr="002F0B33">
        <w:rPr>
          <w:rFonts w:ascii="Times New Roman" w:hAnsi="Times New Roman" w:cs="Times New Roman"/>
          <w:i/>
          <w:color w:val="000000" w:themeColor="text1"/>
          <w:szCs w:val="24"/>
        </w:rPr>
        <w:t>.</w:t>
      </w:r>
    </w:p>
    <w:p w14:paraId="62AB4A11" w14:textId="3228176F" w:rsidR="0014359C" w:rsidRPr="004222C1" w:rsidRDefault="00684304" w:rsidP="004222C1">
      <w:pPr>
        <w:pStyle w:val="Pandarjemehapsira"/>
        <w:numPr>
          <w:ilvl w:val="0"/>
          <w:numId w:val="22"/>
        </w:numPr>
        <w:jc w:val="both"/>
        <w:rPr>
          <w:rFonts w:ascii="Times New Roman" w:hAnsi="Times New Roman" w:cs="Times New Roman"/>
          <w:color w:val="000000" w:themeColor="text1"/>
          <w:szCs w:val="24"/>
        </w:rPr>
      </w:pPr>
      <w:r w:rsidRPr="004222C1">
        <w:rPr>
          <w:rFonts w:ascii="Times New Roman" w:hAnsi="Times New Roman" w:cs="Times New Roman"/>
          <w:color w:val="000000" w:themeColor="text1"/>
          <w:szCs w:val="24"/>
        </w:rPr>
        <w:t xml:space="preserve">Neni 5, </w:t>
      </w:r>
      <w:r w:rsidR="0014359C" w:rsidRPr="004222C1">
        <w:rPr>
          <w:rFonts w:ascii="Times New Roman" w:hAnsi="Times New Roman" w:cs="Times New Roman"/>
          <w:color w:val="000000" w:themeColor="text1"/>
          <w:szCs w:val="24"/>
        </w:rPr>
        <w:t>riformulohet si m</w:t>
      </w:r>
      <w:r w:rsidR="002F14B1">
        <w:rPr>
          <w:rFonts w:ascii="Times New Roman" w:hAnsi="Times New Roman" w:cs="Times New Roman"/>
          <w:color w:val="000000" w:themeColor="text1"/>
          <w:szCs w:val="24"/>
        </w:rPr>
        <w:t>ë</w:t>
      </w:r>
      <w:r w:rsidR="0014359C" w:rsidRPr="004222C1">
        <w:rPr>
          <w:rFonts w:ascii="Times New Roman" w:hAnsi="Times New Roman" w:cs="Times New Roman"/>
          <w:color w:val="000000" w:themeColor="text1"/>
          <w:szCs w:val="24"/>
        </w:rPr>
        <w:t xml:space="preserve"> posht</w:t>
      </w:r>
      <w:r w:rsidR="002F14B1">
        <w:rPr>
          <w:rFonts w:ascii="Times New Roman" w:hAnsi="Times New Roman" w:cs="Times New Roman"/>
          <w:color w:val="000000" w:themeColor="text1"/>
          <w:szCs w:val="24"/>
        </w:rPr>
        <w:t>ë</w:t>
      </w:r>
      <w:r w:rsidR="0014359C" w:rsidRPr="004222C1">
        <w:rPr>
          <w:rFonts w:ascii="Times New Roman" w:hAnsi="Times New Roman" w:cs="Times New Roman"/>
          <w:color w:val="000000" w:themeColor="text1"/>
          <w:szCs w:val="24"/>
        </w:rPr>
        <w:t>:</w:t>
      </w:r>
    </w:p>
    <w:p w14:paraId="3EDDFEA5" w14:textId="7994B67B" w:rsidR="0014359C" w:rsidRPr="00CF5C71" w:rsidRDefault="00F26E06" w:rsidP="004222C1">
      <w:pPr>
        <w:pStyle w:val="Pandarjemehapsira"/>
        <w:jc w:val="both"/>
        <w:rPr>
          <w:rFonts w:ascii="Times New Roman" w:hAnsi="Times New Roman" w:cs="Times New Roman"/>
          <w:i/>
          <w:color w:val="000000" w:themeColor="text1"/>
          <w:szCs w:val="24"/>
        </w:rPr>
      </w:pPr>
      <w:r w:rsidRPr="00CF5C71">
        <w:rPr>
          <w:rFonts w:ascii="Times New Roman" w:hAnsi="Times New Roman" w:cs="Times New Roman"/>
          <w:i/>
          <w:color w:val="000000" w:themeColor="text1"/>
          <w:szCs w:val="24"/>
        </w:rPr>
        <w:t>“</w:t>
      </w:r>
      <w:r w:rsidR="0014359C" w:rsidRPr="00CF5C71">
        <w:rPr>
          <w:rFonts w:ascii="Times New Roman" w:hAnsi="Times New Roman" w:cs="Times New Roman"/>
          <w:i/>
          <w:color w:val="000000" w:themeColor="text1"/>
          <w:szCs w:val="24"/>
        </w:rPr>
        <w:t>Ushtrimi i aktivitetit në hapësirat publike është i përkohshëm. Kohëzgjatja e ushtrimit të aktivitetit përcaktohet në varësi të kategorisë së aktivitetit që subjekti kërkon të ushtrojë, sipas afateve të përcaktuara në këtë rregullore. Për disa kategori të caktuara ushtrimi i aktivitetit në hapësirën publike mund të jetë i kufizuar vetëm në ditë apo në orë të caktuara”.</w:t>
      </w:r>
    </w:p>
    <w:p w14:paraId="3A31BF2C" w14:textId="1DBD45EC" w:rsidR="00AE4172" w:rsidRPr="004222C1" w:rsidRDefault="00DC6ABC" w:rsidP="004222C1">
      <w:pPr>
        <w:pStyle w:val="Pandarjemehapsira"/>
        <w:numPr>
          <w:ilvl w:val="0"/>
          <w:numId w:val="22"/>
        </w:numPr>
        <w:ind w:left="0" w:firstLine="0"/>
        <w:jc w:val="both"/>
        <w:rPr>
          <w:rFonts w:ascii="Times New Roman" w:hAnsi="Times New Roman" w:cs="Times New Roman"/>
          <w:color w:val="000000" w:themeColor="text1"/>
          <w:szCs w:val="24"/>
        </w:rPr>
      </w:pPr>
      <w:r w:rsidRPr="004222C1">
        <w:rPr>
          <w:rFonts w:ascii="Times New Roman" w:hAnsi="Times New Roman" w:cs="Times New Roman"/>
          <w:color w:val="000000" w:themeColor="text1"/>
          <w:szCs w:val="24"/>
        </w:rPr>
        <w:t>N</w:t>
      </w:r>
      <w:r w:rsidR="00375B8E" w:rsidRPr="004222C1">
        <w:rPr>
          <w:rFonts w:ascii="Times New Roman" w:hAnsi="Times New Roman" w:cs="Times New Roman"/>
          <w:color w:val="000000" w:themeColor="text1"/>
          <w:szCs w:val="24"/>
        </w:rPr>
        <w:t>ë</w:t>
      </w:r>
      <w:r w:rsidRPr="004222C1">
        <w:rPr>
          <w:rFonts w:ascii="Times New Roman" w:hAnsi="Times New Roman" w:cs="Times New Roman"/>
          <w:color w:val="000000" w:themeColor="text1"/>
          <w:szCs w:val="24"/>
        </w:rPr>
        <w:t xml:space="preserve"> </w:t>
      </w:r>
      <w:r w:rsidR="001840BB" w:rsidRPr="004222C1">
        <w:rPr>
          <w:rFonts w:ascii="Times New Roman" w:hAnsi="Times New Roman" w:cs="Times New Roman"/>
          <w:color w:val="000000" w:themeColor="text1"/>
          <w:szCs w:val="24"/>
        </w:rPr>
        <w:t xml:space="preserve">nenin 6, </w:t>
      </w:r>
      <w:r w:rsidRPr="004222C1">
        <w:rPr>
          <w:rFonts w:ascii="Times New Roman" w:hAnsi="Times New Roman" w:cs="Times New Roman"/>
          <w:color w:val="000000" w:themeColor="text1"/>
          <w:szCs w:val="24"/>
        </w:rPr>
        <w:t>pik</w:t>
      </w:r>
      <w:r w:rsidR="001840BB" w:rsidRPr="004222C1">
        <w:rPr>
          <w:rFonts w:ascii="Times New Roman" w:hAnsi="Times New Roman" w:cs="Times New Roman"/>
          <w:color w:val="000000" w:themeColor="text1"/>
          <w:szCs w:val="24"/>
        </w:rPr>
        <w:t>a 1,</w:t>
      </w:r>
      <w:r w:rsidRPr="004222C1">
        <w:rPr>
          <w:rFonts w:ascii="Times New Roman" w:hAnsi="Times New Roman" w:cs="Times New Roman"/>
          <w:color w:val="000000" w:themeColor="text1"/>
          <w:szCs w:val="24"/>
        </w:rPr>
        <w:t xml:space="preserve"> </w:t>
      </w:r>
      <w:r w:rsidR="00C83777" w:rsidRPr="004222C1">
        <w:rPr>
          <w:rFonts w:ascii="Times New Roman" w:hAnsi="Times New Roman" w:cs="Times New Roman"/>
          <w:color w:val="000000" w:themeColor="text1"/>
          <w:szCs w:val="24"/>
        </w:rPr>
        <w:t>n</w:t>
      </w:r>
      <w:r w:rsidR="00DF019B" w:rsidRPr="004222C1">
        <w:rPr>
          <w:rFonts w:ascii="Times New Roman" w:hAnsi="Times New Roman" w:cs="Times New Roman"/>
          <w:color w:val="000000" w:themeColor="text1"/>
          <w:szCs w:val="24"/>
        </w:rPr>
        <w:t>ë</w:t>
      </w:r>
      <w:r w:rsidR="00C83777" w:rsidRPr="004222C1">
        <w:rPr>
          <w:rFonts w:ascii="Times New Roman" w:hAnsi="Times New Roman" w:cs="Times New Roman"/>
          <w:color w:val="000000" w:themeColor="text1"/>
          <w:szCs w:val="24"/>
        </w:rPr>
        <w:t xml:space="preserve"> fund t</w:t>
      </w:r>
      <w:r w:rsidR="00DF019B" w:rsidRPr="004222C1">
        <w:rPr>
          <w:rFonts w:ascii="Times New Roman" w:hAnsi="Times New Roman" w:cs="Times New Roman"/>
          <w:color w:val="000000" w:themeColor="text1"/>
          <w:szCs w:val="24"/>
        </w:rPr>
        <w:t>ë</w:t>
      </w:r>
      <w:r w:rsidR="00C83777" w:rsidRPr="004222C1">
        <w:rPr>
          <w:rFonts w:ascii="Times New Roman" w:hAnsi="Times New Roman" w:cs="Times New Roman"/>
          <w:color w:val="000000" w:themeColor="text1"/>
          <w:szCs w:val="24"/>
        </w:rPr>
        <w:t xml:space="preserve"> fjalis</w:t>
      </w:r>
      <w:r w:rsidR="00DF019B" w:rsidRPr="004222C1">
        <w:rPr>
          <w:rFonts w:ascii="Times New Roman" w:hAnsi="Times New Roman" w:cs="Times New Roman"/>
          <w:color w:val="000000" w:themeColor="text1"/>
          <w:szCs w:val="24"/>
        </w:rPr>
        <w:t>ë</w:t>
      </w:r>
      <w:r w:rsidR="00C83777" w:rsidRPr="004222C1">
        <w:rPr>
          <w:rFonts w:ascii="Times New Roman" w:hAnsi="Times New Roman" w:cs="Times New Roman"/>
          <w:color w:val="000000" w:themeColor="text1"/>
          <w:szCs w:val="24"/>
        </w:rPr>
        <w:t xml:space="preserve"> shtohet togfjal</w:t>
      </w:r>
      <w:r w:rsidR="00DF019B" w:rsidRPr="004222C1">
        <w:rPr>
          <w:rFonts w:ascii="Times New Roman" w:hAnsi="Times New Roman" w:cs="Times New Roman"/>
          <w:color w:val="000000" w:themeColor="text1"/>
          <w:szCs w:val="24"/>
        </w:rPr>
        <w:t>ë</w:t>
      </w:r>
      <w:r w:rsidR="00C83777" w:rsidRPr="004222C1">
        <w:rPr>
          <w:rFonts w:ascii="Times New Roman" w:hAnsi="Times New Roman" w:cs="Times New Roman"/>
          <w:color w:val="000000" w:themeColor="text1"/>
          <w:szCs w:val="24"/>
        </w:rPr>
        <w:t>shi</w:t>
      </w:r>
      <w:r w:rsidR="007B45A5" w:rsidRPr="004222C1">
        <w:rPr>
          <w:rFonts w:ascii="Times New Roman" w:hAnsi="Times New Roman" w:cs="Times New Roman"/>
          <w:color w:val="000000" w:themeColor="text1"/>
          <w:szCs w:val="24"/>
        </w:rPr>
        <w:t xml:space="preserve"> </w:t>
      </w:r>
      <w:r w:rsidR="007B45A5" w:rsidRPr="004222C1">
        <w:rPr>
          <w:rFonts w:ascii="Times New Roman" w:hAnsi="Times New Roman" w:cs="Times New Roman"/>
          <w:i/>
          <w:color w:val="000000" w:themeColor="text1"/>
          <w:szCs w:val="24"/>
        </w:rPr>
        <w:t>“me p</w:t>
      </w:r>
      <w:r w:rsidR="00375B8E" w:rsidRPr="004222C1">
        <w:rPr>
          <w:rFonts w:ascii="Times New Roman" w:hAnsi="Times New Roman" w:cs="Times New Roman"/>
          <w:i/>
          <w:color w:val="000000" w:themeColor="text1"/>
          <w:szCs w:val="24"/>
        </w:rPr>
        <w:t>ë</w:t>
      </w:r>
      <w:r w:rsidR="007B45A5" w:rsidRPr="004222C1">
        <w:rPr>
          <w:rFonts w:ascii="Times New Roman" w:hAnsi="Times New Roman" w:cs="Times New Roman"/>
          <w:i/>
          <w:color w:val="000000" w:themeColor="text1"/>
          <w:szCs w:val="24"/>
        </w:rPr>
        <w:t>rjashtim t</w:t>
      </w:r>
      <w:r w:rsidR="00375B8E" w:rsidRPr="004222C1">
        <w:rPr>
          <w:rFonts w:ascii="Times New Roman" w:hAnsi="Times New Roman" w:cs="Times New Roman"/>
          <w:i/>
          <w:color w:val="000000" w:themeColor="text1"/>
          <w:szCs w:val="24"/>
        </w:rPr>
        <w:t>ë</w:t>
      </w:r>
      <w:r w:rsidR="001840BB" w:rsidRPr="004222C1">
        <w:rPr>
          <w:rFonts w:ascii="Times New Roman" w:hAnsi="Times New Roman" w:cs="Times New Roman"/>
          <w:i/>
          <w:color w:val="000000" w:themeColor="text1"/>
          <w:szCs w:val="24"/>
        </w:rPr>
        <w:t xml:space="preserve"> rasteve kur </w:t>
      </w:r>
      <w:r w:rsidR="007B45A5" w:rsidRPr="004222C1">
        <w:rPr>
          <w:rFonts w:ascii="Times New Roman" w:hAnsi="Times New Roman" w:cs="Times New Roman"/>
          <w:i/>
          <w:color w:val="000000" w:themeColor="text1"/>
          <w:szCs w:val="24"/>
        </w:rPr>
        <w:t xml:space="preserve">nga Bashkia </w:t>
      </w:r>
      <w:r w:rsidR="00375B8E" w:rsidRPr="004222C1">
        <w:rPr>
          <w:rFonts w:ascii="Times New Roman" w:hAnsi="Times New Roman" w:cs="Times New Roman"/>
          <w:i/>
          <w:color w:val="000000" w:themeColor="text1"/>
          <w:szCs w:val="24"/>
        </w:rPr>
        <w:t>ë</w:t>
      </w:r>
      <w:r w:rsidR="007B45A5" w:rsidRPr="004222C1">
        <w:rPr>
          <w:rFonts w:ascii="Times New Roman" w:hAnsi="Times New Roman" w:cs="Times New Roman"/>
          <w:i/>
          <w:color w:val="000000" w:themeColor="text1"/>
          <w:szCs w:val="24"/>
        </w:rPr>
        <w:t>sht</w:t>
      </w:r>
      <w:r w:rsidR="00375B8E" w:rsidRPr="004222C1">
        <w:rPr>
          <w:rFonts w:ascii="Times New Roman" w:hAnsi="Times New Roman" w:cs="Times New Roman"/>
          <w:i/>
          <w:color w:val="000000" w:themeColor="text1"/>
          <w:szCs w:val="24"/>
        </w:rPr>
        <w:t>ë</w:t>
      </w:r>
      <w:r w:rsidR="007B45A5" w:rsidRPr="004222C1">
        <w:rPr>
          <w:rFonts w:ascii="Times New Roman" w:hAnsi="Times New Roman" w:cs="Times New Roman"/>
          <w:i/>
          <w:color w:val="000000" w:themeColor="text1"/>
          <w:szCs w:val="24"/>
        </w:rPr>
        <w:t xml:space="preserve"> miratuar projekt i mobilimit urban i zonës”.</w:t>
      </w:r>
    </w:p>
    <w:p w14:paraId="0FE512B6" w14:textId="614FF174" w:rsidR="00E66796" w:rsidRPr="004222C1" w:rsidRDefault="00201FFD" w:rsidP="004222C1">
      <w:pPr>
        <w:pStyle w:val="Pandarjemehapsira"/>
        <w:numPr>
          <w:ilvl w:val="0"/>
          <w:numId w:val="22"/>
        </w:numPr>
        <w:jc w:val="both"/>
        <w:rPr>
          <w:rFonts w:ascii="Times New Roman" w:hAnsi="Times New Roman" w:cs="Times New Roman"/>
          <w:color w:val="000000" w:themeColor="text1"/>
          <w:szCs w:val="24"/>
        </w:rPr>
      </w:pPr>
      <w:r w:rsidRPr="004222C1">
        <w:rPr>
          <w:rFonts w:ascii="Times New Roman" w:hAnsi="Times New Roman" w:cs="Times New Roman"/>
          <w:color w:val="000000" w:themeColor="text1"/>
          <w:szCs w:val="24"/>
        </w:rPr>
        <w:t>N</w:t>
      </w:r>
      <w:r w:rsidR="00375B8E" w:rsidRPr="004222C1">
        <w:rPr>
          <w:rFonts w:ascii="Times New Roman" w:hAnsi="Times New Roman" w:cs="Times New Roman"/>
          <w:color w:val="000000" w:themeColor="text1"/>
          <w:szCs w:val="24"/>
        </w:rPr>
        <w:t>ë</w:t>
      </w:r>
      <w:r w:rsidRPr="004222C1">
        <w:rPr>
          <w:rFonts w:ascii="Times New Roman" w:hAnsi="Times New Roman" w:cs="Times New Roman"/>
          <w:color w:val="000000" w:themeColor="text1"/>
          <w:szCs w:val="24"/>
        </w:rPr>
        <w:t xml:space="preserve"> nenin 7, </w:t>
      </w:r>
      <w:r w:rsidR="00E66796" w:rsidRPr="004222C1">
        <w:rPr>
          <w:rFonts w:ascii="Times New Roman" w:hAnsi="Times New Roman" w:cs="Times New Roman"/>
          <w:color w:val="000000" w:themeColor="text1"/>
          <w:szCs w:val="24"/>
        </w:rPr>
        <w:t>b</w:t>
      </w:r>
      <w:r w:rsidR="00375B8E" w:rsidRPr="004222C1">
        <w:rPr>
          <w:rFonts w:ascii="Times New Roman" w:hAnsi="Times New Roman" w:cs="Times New Roman"/>
          <w:color w:val="000000" w:themeColor="text1"/>
          <w:szCs w:val="24"/>
        </w:rPr>
        <w:t>ë</w:t>
      </w:r>
      <w:r w:rsidR="00E66796" w:rsidRPr="004222C1">
        <w:rPr>
          <w:rFonts w:ascii="Times New Roman" w:hAnsi="Times New Roman" w:cs="Times New Roman"/>
          <w:color w:val="000000" w:themeColor="text1"/>
          <w:szCs w:val="24"/>
        </w:rPr>
        <w:t>hen k</w:t>
      </w:r>
      <w:r w:rsidR="00375B8E" w:rsidRPr="004222C1">
        <w:rPr>
          <w:rFonts w:ascii="Times New Roman" w:hAnsi="Times New Roman" w:cs="Times New Roman"/>
          <w:color w:val="000000" w:themeColor="text1"/>
          <w:szCs w:val="24"/>
        </w:rPr>
        <w:t>ë</w:t>
      </w:r>
      <w:r w:rsidR="00E66796" w:rsidRPr="004222C1">
        <w:rPr>
          <w:rFonts w:ascii="Times New Roman" w:hAnsi="Times New Roman" w:cs="Times New Roman"/>
          <w:color w:val="000000" w:themeColor="text1"/>
          <w:szCs w:val="24"/>
        </w:rPr>
        <w:t>to shtesa dhe ndryshime:</w:t>
      </w:r>
    </w:p>
    <w:p w14:paraId="7DE12ADA" w14:textId="75DD5800" w:rsidR="00FB3F76" w:rsidRPr="004222C1" w:rsidRDefault="00E66796" w:rsidP="004222C1">
      <w:pPr>
        <w:pStyle w:val="Pandarjemehapsira"/>
        <w:jc w:val="both"/>
        <w:rPr>
          <w:rFonts w:ascii="Times New Roman" w:hAnsi="Times New Roman" w:cs="Times New Roman"/>
          <w:color w:val="000000" w:themeColor="text1"/>
          <w:szCs w:val="24"/>
        </w:rPr>
      </w:pPr>
      <w:r w:rsidRPr="004222C1">
        <w:rPr>
          <w:rFonts w:ascii="Times New Roman" w:hAnsi="Times New Roman" w:cs="Times New Roman"/>
          <w:b/>
          <w:color w:val="000000" w:themeColor="text1"/>
          <w:szCs w:val="24"/>
        </w:rPr>
        <w:t>a.</w:t>
      </w:r>
      <w:r w:rsidRPr="004222C1">
        <w:rPr>
          <w:rFonts w:ascii="Times New Roman" w:hAnsi="Times New Roman" w:cs="Times New Roman"/>
          <w:color w:val="000000" w:themeColor="text1"/>
          <w:szCs w:val="24"/>
        </w:rPr>
        <w:t xml:space="preserve"> </w:t>
      </w:r>
      <w:r w:rsidR="005E6B18" w:rsidRPr="004222C1">
        <w:rPr>
          <w:rFonts w:ascii="Times New Roman" w:hAnsi="Times New Roman" w:cs="Times New Roman"/>
          <w:color w:val="000000" w:themeColor="text1"/>
          <w:szCs w:val="24"/>
        </w:rPr>
        <w:t>T</w:t>
      </w:r>
      <w:r w:rsidR="00201FFD" w:rsidRPr="004222C1">
        <w:rPr>
          <w:rFonts w:ascii="Times New Roman" w:hAnsi="Times New Roman" w:cs="Times New Roman"/>
          <w:color w:val="000000" w:themeColor="text1"/>
          <w:szCs w:val="24"/>
        </w:rPr>
        <w:t>ogfjal</w:t>
      </w:r>
      <w:r w:rsidR="00375B8E" w:rsidRPr="004222C1">
        <w:rPr>
          <w:rFonts w:ascii="Times New Roman" w:hAnsi="Times New Roman" w:cs="Times New Roman"/>
          <w:color w:val="000000" w:themeColor="text1"/>
          <w:szCs w:val="24"/>
        </w:rPr>
        <w:t>ë</w:t>
      </w:r>
      <w:r w:rsidR="00201FFD" w:rsidRPr="004222C1">
        <w:rPr>
          <w:rFonts w:ascii="Times New Roman" w:hAnsi="Times New Roman" w:cs="Times New Roman"/>
          <w:color w:val="000000" w:themeColor="text1"/>
          <w:szCs w:val="24"/>
        </w:rPr>
        <w:t xml:space="preserve">shi </w:t>
      </w:r>
      <w:r w:rsidR="00FB3F76" w:rsidRPr="004222C1">
        <w:rPr>
          <w:rFonts w:ascii="Times New Roman" w:hAnsi="Times New Roman" w:cs="Times New Roman"/>
          <w:color w:val="000000" w:themeColor="text1"/>
          <w:szCs w:val="24"/>
        </w:rPr>
        <w:t>“Ndalohet shfrytëzimi i hapësirës publike në rastet kur”</w:t>
      </w:r>
      <w:r w:rsidR="005E6B18" w:rsidRPr="004222C1">
        <w:rPr>
          <w:rFonts w:ascii="Times New Roman" w:hAnsi="Times New Roman" w:cs="Times New Roman"/>
          <w:color w:val="000000" w:themeColor="text1"/>
          <w:szCs w:val="24"/>
        </w:rPr>
        <w:t>,</w:t>
      </w:r>
      <w:r w:rsidRPr="004222C1">
        <w:rPr>
          <w:rFonts w:ascii="Times New Roman" w:hAnsi="Times New Roman" w:cs="Times New Roman"/>
          <w:color w:val="000000" w:themeColor="text1"/>
          <w:szCs w:val="24"/>
        </w:rPr>
        <w:t xml:space="preserve"> b</w:t>
      </w:r>
      <w:r w:rsidR="00375B8E" w:rsidRPr="004222C1">
        <w:rPr>
          <w:rFonts w:ascii="Times New Roman" w:hAnsi="Times New Roman" w:cs="Times New Roman"/>
          <w:color w:val="000000" w:themeColor="text1"/>
          <w:szCs w:val="24"/>
        </w:rPr>
        <w:t>ë</w:t>
      </w:r>
      <w:r w:rsidRPr="004222C1">
        <w:rPr>
          <w:rFonts w:ascii="Times New Roman" w:hAnsi="Times New Roman" w:cs="Times New Roman"/>
          <w:color w:val="000000" w:themeColor="text1"/>
          <w:szCs w:val="24"/>
        </w:rPr>
        <w:t>het</w:t>
      </w:r>
      <w:r w:rsidR="00FB3F76" w:rsidRPr="004222C1">
        <w:rPr>
          <w:rFonts w:ascii="Times New Roman" w:hAnsi="Times New Roman" w:cs="Times New Roman"/>
          <w:color w:val="000000" w:themeColor="text1"/>
          <w:szCs w:val="24"/>
        </w:rPr>
        <w:t xml:space="preserve"> </w:t>
      </w:r>
      <w:r w:rsidR="00201FFD" w:rsidRPr="004222C1">
        <w:rPr>
          <w:rFonts w:ascii="Times New Roman" w:hAnsi="Times New Roman" w:cs="Times New Roman"/>
          <w:i/>
          <w:color w:val="000000" w:themeColor="text1"/>
          <w:szCs w:val="24"/>
        </w:rPr>
        <w:t>“</w:t>
      </w:r>
      <w:r w:rsidR="00FB3F76" w:rsidRPr="004222C1">
        <w:rPr>
          <w:rFonts w:ascii="Times New Roman" w:hAnsi="Times New Roman" w:cs="Times New Roman"/>
          <w:i/>
          <w:color w:val="000000" w:themeColor="text1"/>
          <w:szCs w:val="24"/>
        </w:rPr>
        <w:t>N</w:t>
      </w:r>
      <w:r w:rsidR="00201FFD" w:rsidRPr="004222C1">
        <w:rPr>
          <w:rFonts w:ascii="Times New Roman" w:hAnsi="Times New Roman" w:cs="Times New Roman"/>
          <w:i/>
          <w:color w:val="000000" w:themeColor="text1"/>
          <w:szCs w:val="24"/>
        </w:rPr>
        <w:t>da</w:t>
      </w:r>
      <w:r w:rsidR="00FB3F76" w:rsidRPr="004222C1">
        <w:rPr>
          <w:rFonts w:ascii="Times New Roman" w:hAnsi="Times New Roman" w:cs="Times New Roman"/>
          <w:i/>
          <w:color w:val="000000" w:themeColor="text1"/>
          <w:szCs w:val="24"/>
        </w:rPr>
        <w:t xml:space="preserve">lohet </w:t>
      </w:r>
      <w:r w:rsidR="00812DBF" w:rsidRPr="004222C1">
        <w:rPr>
          <w:rFonts w:ascii="Times New Roman" w:hAnsi="Times New Roman" w:cs="Times New Roman"/>
          <w:i/>
          <w:color w:val="000000" w:themeColor="text1"/>
          <w:szCs w:val="24"/>
        </w:rPr>
        <w:t>shfryt</w:t>
      </w:r>
      <w:r w:rsidR="002F14B1">
        <w:rPr>
          <w:rFonts w:ascii="Times New Roman" w:hAnsi="Times New Roman" w:cs="Times New Roman"/>
          <w:i/>
          <w:color w:val="000000" w:themeColor="text1"/>
          <w:szCs w:val="24"/>
        </w:rPr>
        <w:t>ë</w:t>
      </w:r>
      <w:r w:rsidR="00812DBF" w:rsidRPr="004222C1">
        <w:rPr>
          <w:rFonts w:ascii="Times New Roman" w:hAnsi="Times New Roman" w:cs="Times New Roman"/>
          <w:i/>
          <w:color w:val="000000" w:themeColor="text1"/>
          <w:szCs w:val="24"/>
        </w:rPr>
        <w:t>zimi</w:t>
      </w:r>
      <w:r w:rsidR="00FB3F76" w:rsidRPr="004222C1">
        <w:rPr>
          <w:rFonts w:ascii="Times New Roman" w:hAnsi="Times New Roman" w:cs="Times New Roman"/>
          <w:i/>
          <w:color w:val="000000" w:themeColor="text1"/>
          <w:szCs w:val="24"/>
        </w:rPr>
        <w:t xml:space="preserve"> </w:t>
      </w:r>
      <w:r w:rsidR="00812DBF" w:rsidRPr="004222C1">
        <w:rPr>
          <w:rFonts w:ascii="Times New Roman" w:hAnsi="Times New Roman" w:cs="Times New Roman"/>
          <w:i/>
          <w:color w:val="000000" w:themeColor="text1"/>
          <w:szCs w:val="24"/>
        </w:rPr>
        <w:t>i</w:t>
      </w:r>
      <w:r w:rsidR="00FB3F76" w:rsidRPr="004222C1">
        <w:rPr>
          <w:rFonts w:ascii="Times New Roman" w:hAnsi="Times New Roman" w:cs="Times New Roman"/>
          <w:i/>
          <w:color w:val="000000" w:themeColor="text1"/>
          <w:szCs w:val="24"/>
        </w:rPr>
        <w:t xml:space="preserve"> hapësirës publike”</w:t>
      </w:r>
      <w:r w:rsidR="00812DBF" w:rsidRPr="004222C1">
        <w:rPr>
          <w:rFonts w:ascii="Times New Roman" w:hAnsi="Times New Roman" w:cs="Times New Roman"/>
          <w:color w:val="000000" w:themeColor="text1"/>
          <w:szCs w:val="24"/>
        </w:rPr>
        <w:t>.</w:t>
      </w:r>
    </w:p>
    <w:p w14:paraId="765D4F64" w14:textId="695D2610" w:rsidR="007B45A5" w:rsidRPr="00F7201B" w:rsidRDefault="00E66796" w:rsidP="004222C1">
      <w:pPr>
        <w:pStyle w:val="Pandarjemehapsira"/>
        <w:jc w:val="both"/>
        <w:rPr>
          <w:rFonts w:ascii="Times New Roman" w:hAnsi="Times New Roman" w:cs="Times New Roman"/>
          <w:i/>
          <w:color w:val="000000" w:themeColor="text1"/>
          <w:szCs w:val="24"/>
        </w:rPr>
      </w:pPr>
      <w:r w:rsidRPr="00F7201B">
        <w:rPr>
          <w:rFonts w:ascii="Times New Roman" w:hAnsi="Times New Roman" w:cs="Times New Roman"/>
          <w:b/>
          <w:color w:val="000000" w:themeColor="text1"/>
          <w:szCs w:val="24"/>
        </w:rPr>
        <w:t>b.</w:t>
      </w:r>
      <w:r w:rsidRPr="00F7201B">
        <w:rPr>
          <w:rFonts w:ascii="Times New Roman" w:hAnsi="Times New Roman" w:cs="Times New Roman"/>
          <w:color w:val="000000" w:themeColor="text1"/>
          <w:szCs w:val="24"/>
        </w:rPr>
        <w:t xml:space="preserve"> </w:t>
      </w:r>
      <w:r w:rsidR="005E6B18" w:rsidRPr="00F7201B">
        <w:rPr>
          <w:rFonts w:ascii="Times New Roman" w:hAnsi="Times New Roman" w:cs="Times New Roman"/>
          <w:color w:val="000000" w:themeColor="text1"/>
          <w:szCs w:val="24"/>
        </w:rPr>
        <w:t>N</w:t>
      </w:r>
      <w:r w:rsidR="00375B8E" w:rsidRPr="00F7201B">
        <w:rPr>
          <w:rFonts w:ascii="Times New Roman" w:hAnsi="Times New Roman" w:cs="Times New Roman"/>
          <w:color w:val="000000" w:themeColor="text1"/>
          <w:szCs w:val="24"/>
        </w:rPr>
        <w:t>ë</w:t>
      </w:r>
      <w:r w:rsidR="00FB3F76" w:rsidRPr="00F7201B">
        <w:rPr>
          <w:rFonts w:ascii="Times New Roman" w:hAnsi="Times New Roman" w:cs="Times New Roman"/>
          <w:color w:val="000000" w:themeColor="text1"/>
          <w:szCs w:val="24"/>
        </w:rPr>
        <w:t xml:space="preserve"> pik</w:t>
      </w:r>
      <w:r w:rsidR="00375B8E" w:rsidRPr="00F7201B">
        <w:rPr>
          <w:rFonts w:ascii="Times New Roman" w:hAnsi="Times New Roman" w:cs="Times New Roman"/>
          <w:color w:val="000000" w:themeColor="text1"/>
          <w:szCs w:val="24"/>
        </w:rPr>
        <w:t>ë</w:t>
      </w:r>
      <w:r w:rsidR="00FB3F76" w:rsidRPr="00F7201B">
        <w:rPr>
          <w:rFonts w:ascii="Times New Roman" w:hAnsi="Times New Roman" w:cs="Times New Roman"/>
          <w:color w:val="000000" w:themeColor="text1"/>
          <w:szCs w:val="24"/>
        </w:rPr>
        <w:t xml:space="preserve">n 1, </w:t>
      </w:r>
      <w:r w:rsidR="00B800BF" w:rsidRPr="00F7201B">
        <w:rPr>
          <w:rFonts w:ascii="Times New Roman" w:hAnsi="Times New Roman" w:cs="Times New Roman"/>
          <w:color w:val="000000" w:themeColor="text1"/>
          <w:szCs w:val="24"/>
        </w:rPr>
        <w:t>n</w:t>
      </w:r>
      <w:r w:rsidR="00CC5EFF" w:rsidRPr="00F7201B">
        <w:rPr>
          <w:rFonts w:ascii="Times New Roman" w:hAnsi="Times New Roman" w:cs="Times New Roman"/>
          <w:color w:val="000000" w:themeColor="text1"/>
          <w:szCs w:val="24"/>
        </w:rPr>
        <w:t>ë</w:t>
      </w:r>
      <w:r w:rsidR="00B800BF" w:rsidRPr="00F7201B">
        <w:rPr>
          <w:rFonts w:ascii="Times New Roman" w:hAnsi="Times New Roman" w:cs="Times New Roman"/>
          <w:color w:val="000000" w:themeColor="text1"/>
          <w:szCs w:val="24"/>
        </w:rPr>
        <w:t xml:space="preserve"> fillim t</w:t>
      </w:r>
      <w:r w:rsidR="00CC5EFF" w:rsidRPr="00F7201B">
        <w:rPr>
          <w:rFonts w:ascii="Times New Roman" w:hAnsi="Times New Roman" w:cs="Times New Roman"/>
          <w:color w:val="000000" w:themeColor="text1"/>
          <w:szCs w:val="24"/>
        </w:rPr>
        <w:t>ë</w:t>
      </w:r>
      <w:r w:rsidR="00B800BF" w:rsidRPr="00F7201B">
        <w:rPr>
          <w:rFonts w:ascii="Times New Roman" w:hAnsi="Times New Roman" w:cs="Times New Roman"/>
          <w:color w:val="000000" w:themeColor="text1"/>
          <w:szCs w:val="24"/>
        </w:rPr>
        <w:t xml:space="preserve"> fjalis</w:t>
      </w:r>
      <w:r w:rsidR="00CC5EFF" w:rsidRPr="00F7201B">
        <w:rPr>
          <w:rFonts w:ascii="Times New Roman" w:hAnsi="Times New Roman" w:cs="Times New Roman"/>
          <w:color w:val="000000" w:themeColor="text1"/>
          <w:szCs w:val="24"/>
        </w:rPr>
        <w:t>ë</w:t>
      </w:r>
      <w:r w:rsidR="00FB3F76" w:rsidRPr="00F7201B">
        <w:rPr>
          <w:rFonts w:ascii="Times New Roman" w:hAnsi="Times New Roman" w:cs="Times New Roman"/>
          <w:color w:val="000000" w:themeColor="text1"/>
          <w:szCs w:val="24"/>
        </w:rPr>
        <w:t xml:space="preserve"> shtohet fjala </w:t>
      </w:r>
      <w:r w:rsidR="00FB3F76" w:rsidRPr="00F7201B">
        <w:rPr>
          <w:rFonts w:ascii="Times New Roman" w:hAnsi="Times New Roman" w:cs="Times New Roman"/>
          <w:i/>
          <w:color w:val="000000" w:themeColor="text1"/>
          <w:szCs w:val="24"/>
        </w:rPr>
        <w:t>“kur”.</w:t>
      </w:r>
    </w:p>
    <w:p w14:paraId="645F4628" w14:textId="1C338F9B" w:rsidR="00A809F2" w:rsidRPr="00F7201B" w:rsidRDefault="00A809F2" w:rsidP="004222C1">
      <w:pPr>
        <w:pStyle w:val="Pandarjemehapsira"/>
        <w:numPr>
          <w:ilvl w:val="0"/>
          <w:numId w:val="22"/>
        </w:numPr>
        <w:jc w:val="both"/>
        <w:rPr>
          <w:rFonts w:ascii="Times New Roman" w:hAnsi="Times New Roman" w:cs="Times New Roman"/>
          <w:szCs w:val="24"/>
        </w:rPr>
      </w:pPr>
      <w:r w:rsidRPr="00F7201B">
        <w:rPr>
          <w:rFonts w:ascii="Times New Roman" w:hAnsi="Times New Roman" w:cs="Times New Roman"/>
          <w:szCs w:val="24"/>
        </w:rPr>
        <w:t xml:space="preserve">Neni 9, pika 6, riformulohet si më poshtë vijon: </w:t>
      </w:r>
    </w:p>
    <w:p w14:paraId="3613465F" w14:textId="779776F4" w:rsidR="00A809F2" w:rsidRPr="004222C1" w:rsidRDefault="00A809F2" w:rsidP="004222C1">
      <w:pPr>
        <w:pStyle w:val="Pandarjemehapsira"/>
        <w:jc w:val="both"/>
        <w:rPr>
          <w:rFonts w:ascii="Times New Roman" w:hAnsi="Times New Roman" w:cs="Times New Roman"/>
          <w:i/>
          <w:szCs w:val="24"/>
        </w:rPr>
      </w:pPr>
      <w:r w:rsidRPr="00D247C2">
        <w:rPr>
          <w:rFonts w:ascii="Times New Roman" w:hAnsi="Times New Roman" w:cs="Times New Roman"/>
          <w:i/>
          <w:szCs w:val="24"/>
        </w:rPr>
        <w:t>“6.</w:t>
      </w:r>
      <w:r w:rsidR="00F7201B" w:rsidRPr="00F7201B">
        <w:t xml:space="preserve"> </w:t>
      </w:r>
      <w:r w:rsidR="00F7201B" w:rsidRPr="00F7201B">
        <w:rPr>
          <w:rFonts w:ascii="Times New Roman" w:hAnsi="Times New Roman" w:cs="Times New Roman"/>
          <w:i/>
          <w:szCs w:val="24"/>
        </w:rPr>
        <w:t>Në rast se subjekti është larguar dhe nuk e shfrytëzon më hapësirën publike, por nuk e ka rikthyer atë në gjendjen fillestare, nga ana e Drejtorisë së Përgjithshme të Taksave dhe Tarifave Vendore, merren masat për ndërprerjen e tarifimit, si dhe njoftohet sipas rastit Policia Bashkiake dhe/ose Inspektorati i Mbrojtjes së Territorit për marrjen e masave përkatëse ligjore për heqjen e strukturave të palëvizshme, konform parashikimeve të ligjit 9780, datë 16.07.2007 “Për inspektimin dhe mbrojtjen e territorit nga ndërtimet</w:t>
      </w:r>
      <w:r w:rsidR="00F7201B">
        <w:rPr>
          <w:rFonts w:ascii="Times New Roman" w:hAnsi="Times New Roman" w:cs="Times New Roman"/>
          <w:i/>
          <w:szCs w:val="24"/>
        </w:rPr>
        <w:t xml:space="preserve"> e kundërligjshme”, i ndryshuar</w:t>
      </w:r>
      <w:r w:rsidR="00903654" w:rsidRPr="00903654">
        <w:rPr>
          <w:rFonts w:ascii="Times New Roman" w:hAnsi="Times New Roman" w:cs="Times New Roman"/>
          <w:i/>
          <w:szCs w:val="24"/>
        </w:rPr>
        <w:t>.</w:t>
      </w:r>
      <w:r w:rsidRPr="00D247C2">
        <w:rPr>
          <w:rFonts w:ascii="Times New Roman" w:hAnsi="Times New Roman" w:cs="Times New Roman"/>
          <w:i/>
          <w:szCs w:val="24"/>
        </w:rPr>
        <w:t>”</w:t>
      </w:r>
      <w:r w:rsidRPr="004222C1">
        <w:rPr>
          <w:rFonts w:ascii="Times New Roman" w:hAnsi="Times New Roman" w:cs="Times New Roman"/>
          <w:i/>
          <w:szCs w:val="24"/>
        </w:rPr>
        <w:t xml:space="preserve"> </w:t>
      </w:r>
      <w:r w:rsidR="00903654">
        <w:rPr>
          <w:rFonts w:ascii="Times New Roman" w:hAnsi="Times New Roman" w:cs="Times New Roman"/>
          <w:i/>
          <w:szCs w:val="24"/>
        </w:rPr>
        <w:t xml:space="preserve"> </w:t>
      </w:r>
    </w:p>
    <w:p w14:paraId="1C7F7C30" w14:textId="3FDFE0F5" w:rsidR="00A809F2" w:rsidRPr="004222C1" w:rsidRDefault="00A809F2" w:rsidP="004222C1">
      <w:pPr>
        <w:pStyle w:val="Pandarjemehapsira"/>
        <w:numPr>
          <w:ilvl w:val="0"/>
          <w:numId w:val="22"/>
        </w:numPr>
        <w:jc w:val="both"/>
        <w:rPr>
          <w:rFonts w:ascii="Times New Roman" w:hAnsi="Times New Roman" w:cs="Times New Roman"/>
          <w:szCs w:val="24"/>
        </w:rPr>
      </w:pPr>
      <w:r w:rsidRPr="004222C1">
        <w:rPr>
          <w:rFonts w:ascii="Times New Roman" w:hAnsi="Times New Roman" w:cs="Times New Roman"/>
          <w:szCs w:val="24"/>
        </w:rPr>
        <w:t xml:space="preserve">Në nenin 10, bëhen këto </w:t>
      </w:r>
      <w:r w:rsidR="00FD5640" w:rsidRPr="004222C1">
        <w:rPr>
          <w:rFonts w:ascii="Times New Roman" w:hAnsi="Times New Roman" w:cs="Times New Roman"/>
          <w:szCs w:val="24"/>
        </w:rPr>
        <w:t xml:space="preserve">shtesa dhe </w:t>
      </w:r>
      <w:r w:rsidRPr="004222C1">
        <w:rPr>
          <w:rFonts w:ascii="Times New Roman" w:hAnsi="Times New Roman" w:cs="Times New Roman"/>
          <w:szCs w:val="24"/>
        </w:rPr>
        <w:t>ndryshime:</w:t>
      </w:r>
    </w:p>
    <w:p w14:paraId="4EE7255B" w14:textId="04843A43" w:rsidR="008E3E20" w:rsidRPr="004222C1" w:rsidRDefault="00A809F2" w:rsidP="004222C1">
      <w:pPr>
        <w:pStyle w:val="Pandarjemehapsira"/>
        <w:jc w:val="both"/>
        <w:rPr>
          <w:rFonts w:ascii="Times New Roman" w:hAnsi="Times New Roman" w:cs="Times New Roman"/>
          <w:szCs w:val="24"/>
        </w:rPr>
      </w:pPr>
      <w:r w:rsidRPr="004222C1">
        <w:rPr>
          <w:rFonts w:ascii="Times New Roman" w:hAnsi="Times New Roman" w:cs="Times New Roman"/>
          <w:b/>
          <w:szCs w:val="24"/>
        </w:rPr>
        <w:t>a.</w:t>
      </w:r>
      <w:r w:rsidRPr="004222C1">
        <w:rPr>
          <w:rFonts w:ascii="Times New Roman" w:hAnsi="Times New Roman" w:cs="Times New Roman"/>
          <w:szCs w:val="24"/>
        </w:rPr>
        <w:t xml:space="preserve"> Në pikën 1, pas shkronjës “d”, shtohet shkronja “e”, me përmbajtjen</w:t>
      </w:r>
      <w:r w:rsidR="00CC5EFF" w:rsidRPr="004222C1">
        <w:rPr>
          <w:rFonts w:ascii="Times New Roman" w:hAnsi="Times New Roman" w:cs="Times New Roman"/>
          <w:szCs w:val="24"/>
        </w:rPr>
        <w:t xml:space="preserve"> si m</w:t>
      </w:r>
      <w:r w:rsidR="007451B2" w:rsidRPr="004222C1">
        <w:rPr>
          <w:rFonts w:ascii="Times New Roman" w:hAnsi="Times New Roman" w:cs="Times New Roman"/>
          <w:szCs w:val="24"/>
        </w:rPr>
        <w:t>ë</w:t>
      </w:r>
      <w:r w:rsidR="00CC5EFF" w:rsidRPr="004222C1">
        <w:rPr>
          <w:rFonts w:ascii="Times New Roman" w:hAnsi="Times New Roman" w:cs="Times New Roman"/>
          <w:szCs w:val="24"/>
        </w:rPr>
        <w:t xml:space="preserve"> posht</w:t>
      </w:r>
      <w:r w:rsidR="007451B2" w:rsidRPr="004222C1">
        <w:rPr>
          <w:rFonts w:ascii="Times New Roman" w:hAnsi="Times New Roman" w:cs="Times New Roman"/>
          <w:szCs w:val="24"/>
        </w:rPr>
        <w:t>ë</w:t>
      </w:r>
      <w:r w:rsidR="00CC5EFF" w:rsidRPr="004222C1">
        <w:rPr>
          <w:rFonts w:ascii="Times New Roman" w:hAnsi="Times New Roman" w:cs="Times New Roman"/>
          <w:szCs w:val="24"/>
        </w:rPr>
        <w:t>:</w:t>
      </w:r>
      <w:r w:rsidRPr="004222C1">
        <w:rPr>
          <w:rFonts w:ascii="Times New Roman" w:hAnsi="Times New Roman" w:cs="Times New Roman"/>
          <w:szCs w:val="24"/>
        </w:rPr>
        <w:t xml:space="preserve"> </w:t>
      </w:r>
    </w:p>
    <w:p w14:paraId="61CBF076" w14:textId="586C5434" w:rsidR="00A809F2" w:rsidRPr="004222C1" w:rsidRDefault="00A809F2" w:rsidP="004222C1">
      <w:pPr>
        <w:pStyle w:val="Pandarjemehapsira"/>
        <w:jc w:val="both"/>
        <w:rPr>
          <w:rFonts w:ascii="Times New Roman" w:hAnsi="Times New Roman" w:cs="Times New Roman"/>
          <w:i/>
          <w:szCs w:val="24"/>
        </w:rPr>
      </w:pPr>
      <w:r w:rsidRPr="004222C1">
        <w:rPr>
          <w:rFonts w:ascii="Times New Roman" w:hAnsi="Times New Roman" w:cs="Times New Roman"/>
          <w:i/>
          <w:szCs w:val="24"/>
        </w:rPr>
        <w:t>“</w:t>
      </w:r>
      <w:r w:rsidR="008E3E20" w:rsidRPr="004222C1">
        <w:rPr>
          <w:rFonts w:ascii="Times New Roman" w:hAnsi="Times New Roman" w:cs="Times New Roman"/>
          <w:i/>
          <w:szCs w:val="24"/>
        </w:rPr>
        <w:t xml:space="preserve">e. </w:t>
      </w:r>
      <w:r w:rsidRPr="004222C1">
        <w:rPr>
          <w:rFonts w:ascii="Times New Roman" w:hAnsi="Times New Roman" w:cs="Times New Roman"/>
          <w:i/>
          <w:szCs w:val="24"/>
        </w:rPr>
        <w:t>Mosrinovim ose mosdhënie e lejes”.</w:t>
      </w:r>
    </w:p>
    <w:p w14:paraId="67D4D374" w14:textId="77777777" w:rsidR="00A809F2" w:rsidRPr="004222C1" w:rsidRDefault="00A809F2" w:rsidP="004222C1">
      <w:pPr>
        <w:pStyle w:val="Pandarjemehapsira"/>
        <w:jc w:val="both"/>
        <w:rPr>
          <w:rFonts w:ascii="Times New Roman" w:hAnsi="Times New Roman" w:cs="Times New Roman"/>
          <w:szCs w:val="24"/>
        </w:rPr>
      </w:pPr>
      <w:r w:rsidRPr="004222C1">
        <w:rPr>
          <w:rFonts w:ascii="Times New Roman" w:hAnsi="Times New Roman" w:cs="Times New Roman"/>
          <w:b/>
          <w:szCs w:val="24"/>
        </w:rPr>
        <w:t>b.</w:t>
      </w:r>
      <w:r w:rsidRPr="004222C1">
        <w:rPr>
          <w:rFonts w:ascii="Times New Roman" w:hAnsi="Times New Roman" w:cs="Times New Roman"/>
          <w:szCs w:val="24"/>
        </w:rPr>
        <w:t xml:space="preserve"> Pas pikës 5, shtohet pika 5.1, me përmbajtjen si më poshtë:</w:t>
      </w:r>
    </w:p>
    <w:p w14:paraId="2B5A32B8" w14:textId="0D235ED2" w:rsidR="00A809F2" w:rsidRDefault="00A809F2" w:rsidP="004222C1">
      <w:pPr>
        <w:pStyle w:val="Pandarjemehapsira"/>
        <w:jc w:val="both"/>
        <w:rPr>
          <w:rFonts w:ascii="Times New Roman" w:hAnsi="Times New Roman" w:cs="Times New Roman"/>
          <w:i/>
          <w:szCs w:val="24"/>
        </w:rPr>
      </w:pPr>
      <w:r w:rsidRPr="00112955">
        <w:rPr>
          <w:rFonts w:ascii="Times New Roman" w:hAnsi="Times New Roman" w:cs="Times New Roman"/>
          <w:i/>
          <w:szCs w:val="24"/>
        </w:rPr>
        <w:lastRenderedPageBreak/>
        <w:t>“5.1</w:t>
      </w:r>
      <w:r w:rsidR="00112955" w:rsidRPr="00112955">
        <w:rPr>
          <w:rFonts w:ascii="Times New Roman" w:hAnsi="Times New Roman" w:cs="Times New Roman"/>
          <w:i/>
          <w:szCs w:val="24"/>
        </w:rPr>
        <w:t xml:space="preserve"> Në ato raste kur subjekti depoziton një aplikim për leje ose rinovim të lejes aktuale për shfrytëzimin e hapësirës publike dhe rezulton se është debitor, nga struktura përgjegjëse e licencimit refuzohet dhënia e lejes.</w:t>
      </w:r>
      <w:r w:rsidR="001C27F6" w:rsidRPr="00112955">
        <w:rPr>
          <w:rFonts w:ascii="Times New Roman" w:hAnsi="Times New Roman" w:cs="Times New Roman"/>
          <w:i/>
          <w:szCs w:val="24"/>
        </w:rPr>
        <w:t>”</w:t>
      </w:r>
    </w:p>
    <w:p w14:paraId="20F95284" w14:textId="6353D6FE" w:rsidR="00112955" w:rsidRPr="00A571D9" w:rsidRDefault="00112955" w:rsidP="004222C1">
      <w:pPr>
        <w:pStyle w:val="Pandarjemehapsira"/>
        <w:jc w:val="both"/>
        <w:rPr>
          <w:rFonts w:ascii="Times New Roman" w:hAnsi="Times New Roman" w:cs="Times New Roman"/>
          <w:szCs w:val="24"/>
        </w:rPr>
      </w:pPr>
      <w:r w:rsidRPr="00A571D9">
        <w:rPr>
          <w:rFonts w:ascii="Times New Roman" w:hAnsi="Times New Roman" w:cs="Times New Roman"/>
          <w:b/>
          <w:szCs w:val="24"/>
        </w:rPr>
        <w:t>c.</w:t>
      </w:r>
      <w:r w:rsidRPr="00A571D9">
        <w:rPr>
          <w:rFonts w:ascii="Times New Roman" w:hAnsi="Times New Roman" w:cs="Times New Roman"/>
          <w:szCs w:val="24"/>
        </w:rPr>
        <w:t xml:space="preserve"> Pika 7, riformulohet me p</w:t>
      </w:r>
      <w:r w:rsidR="00B837CC">
        <w:rPr>
          <w:rFonts w:ascii="Times New Roman" w:hAnsi="Times New Roman" w:cs="Times New Roman"/>
          <w:szCs w:val="24"/>
        </w:rPr>
        <w:t>ë</w:t>
      </w:r>
      <w:r w:rsidRPr="00A571D9">
        <w:rPr>
          <w:rFonts w:ascii="Times New Roman" w:hAnsi="Times New Roman" w:cs="Times New Roman"/>
          <w:szCs w:val="24"/>
        </w:rPr>
        <w:t>rmbajtjen si m</w:t>
      </w:r>
      <w:r w:rsidR="00B837CC">
        <w:rPr>
          <w:rFonts w:ascii="Times New Roman" w:hAnsi="Times New Roman" w:cs="Times New Roman"/>
          <w:szCs w:val="24"/>
        </w:rPr>
        <w:t>ë</w:t>
      </w:r>
      <w:r w:rsidRPr="00A571D9">
        <w:rPr>
          <w:rFonts w:ascii="Times New Roman" w:hAnsi="Times New Roman" w:cs="Times New Roman"/>
          <w:szCs w:val="24"/>
        </w:rPr>
        <w:t xml:space="preserve"> posht</w:t>
      </w:r>
      <w:r w:rsidR="00B837CC">
        <w:rPr>
          <w:rFonts w:ascii="Times New Roman" w:hAnsi="Times New Roman" w:cs="Times New Roman"/>
          <w:szCs w:val="24"/>
        </w:rPr>
        <w:t>ë</w:t>
      </w:r>
      <w:r w:rsidRPr="00A571D9">
        <w:rPr>
          <w:rFonts w:ascii="Times New Roman" w:hAnsi="Times New Roman" w:cs="Times New Roman"/>
          <w:szCs w:val="24"/>
        </w:rPr>
        <w:t xml:space="preserve">: </w:t>
      </w:r>
    </w:p>
    <w:p w14:paraId="48D6FB51" w14:textId="45BA9877" w:rsidR="00112955" w:rsidRPr="00AB3903" w:rsidRDefault="00112955" w:rsidP="004222C1">
      <w:pPr>
        <w:pStyle w:val="Pandarjemehapsira"/>
        <w:jc w:val="both"/>
        <w:rPr>
          <w:rFonts w:ascii="Times New Roman" w:hAnsi="Times New Roman" w:cs="Times New Roman"/>
          <w:i/>
          <w:color w:val="auto"/>
          <w:szCs w:val="24"/>
        </w:rPr>
      </w:pPr>
      <w:r>
        <w:rPr>
          <w:rFonts w:ascii="Times New Roman" w:hAnsi="Times New Roman" w:cs="Times New Roman"/>
          <w:i/>
          <w:color w:val="auto"/>
          <w:szCs w:val="24"/>
        </w:rPr>
        <w:t xml:space="preserve">“7. </w:t>
      </w:r>
      <w:r w:rsidRPr="00112955">
        <w:rPr>
          <w:rFonts w:ascii="Times New Roman" w:hAnsi="Times New Roman" w:cs="Times New Roman"/>
          <w:i/>
          <w:color w:val="auto"/>
          <w:szCs w:val="24"/>
        </w:rPr>
        <w:t>Organi inspektues në rastet kur ka shfrytëzime abuzive urdhëron që subjekti të marrë masat për të lënë të lirë hapësirën publike brenda një afati 5 ditor. Nëse subjekti nuk respekton afatin, atëherë Policia Bashkiake dhe/apo Inspektorati i Mbrojtjes së Territorit, sipas rastit do të lirojnë hapësirën e zënë dhe shpenzimet për këtë i faturohen subjektit</w:t>
      </w:r>
      <w:r>
        <w:rPr>
          <w:rFonts w:ascii="Times New Roman" w:hAnsi="Times New Roman" w:cs="Times New Roman"/>
          <w:i/>
          <w:color w:val="auto"/>
          <w:szCs w:val="24"/>
        </w:rPr>
        <w:t>”</w:t>
      </w:r>
      <w:r w:rsidRPr="00112955">
        <w:rPr>
          <w:rFonts w:ascii="Times New Roman" w:hAnsi="Times New Roman" w:cs="Times New Roman"/>
          <w:i/>
          <w:color w:val="auto"/>
          <w:szCs w:val="24"/>
        </w:rPr>
        <w:t>.</w:t>
      </w:r>
    </w:p>
    <w:p w14:paraId="3B8D2C60" w14:textId="271CA752" w:rsidR="00655172" w:rsidRPr="004C3872" w:rsidRDefault="004C3872" w:rsidP="00655172">
      <w:pPr>
        <w:pStyle w:val="Pandarjemehapsira"/>
        <w:numPr>
          <w:ilvl w:val="0"/>
          <w:numId w:val="22"/>
        </w:numPr>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N</w:t>
      </w:r>
      <w:r w:rsidR="00ED25C6" w:rsidRPr="00AB3903">
        <w:rPr>
          <w:rFonts w:ascii="Times New Roman" w:hAnsi="Times New Roman" w:cs="Times New Roman"/>
          <w:color w:val="000000" w:themeColor="text1"/>
          <w:szCs w:val="24"/>
        </w:rPr>
        <w:t xml:space="preserve">eni </w:t>
      </w:r>
      <w:r w:rsidR="00921F0F" w:rsidRPr="00AB3903">
        <w:rPr>
          <w:rFonts w:ascii="Times New Roman" w:hAnsi="Times New Roman" w:cs="Times New Roman"/>
          <w:color w:val="000000" w:themeColor="text1"/>
          <w:szCs w:val="24"/>
        </w:rPr>
        <w:t xml:space="preserve">11, </w:t>
      </w:r>
      <w:r>
        <w:rPr>
          <w:rFonts w:ascii="Times New Roman" w:hAnsi="Times New Roman" w:cs="Times New Roman"/>
          <w:color w:val="000000" w:themeColor="text1"/>
          <w:szCs w:val="24"/>
        </w:rPr>
        <w:t>ndryshohet</w:t>
      </w:r>
      <w:r w:rsidR="00655172" w:rsidRPr="004C3872">
        <w:rPr>
          <w:rFonts w:ascii="Times New Roman" w:hAnsi="Times New Roman" w:cs="Times New Roman"/>
          <w:color w:val="000000" w:themeColor="text1"/>
          <w:szCs w:val="24"/>
        </w:rPr>
        <w:t xml:space="preserve"> me p</w:t>
      </w:r>
      <w:r w:rsidR="0006190E" w:rsidRPr="004C3872">
        <w:rPr>
          <w:rFonts w:ascii="Times New Roman" w:hAnsi="Times New Roman" w:cs="Times New Roman"/>
          <w:color w:val="000000" w:themeColor="text1"/>
          <w:szCs w:val="24"/>
        </w:rPr>
        <w:t>ë</w:t>
      </w:r>
      <w:r w:rsidR="00655172" w:rsidRPr="004C3872">
        <w:rPr>
          <w:rFonts w:ascii="Times New Roman" w:hAnsi="Times New Roman" w:cs="Times New Roman"/>
          <w:color w:val="000000" w:themeColor="text1"/>
          <w:szCs w:val="24"/>
        </w:rPr>
        <w:t>rmbajtjen si m</w:t>
      </w:r>
      <w:r w:rsidR="0006190E" w:rsidRPr="004C3872">
        <w:rPr>
          <w:rFonts w:ascii="Times New Roman" w:hAnsi="Times New Roman" w:cs="Times New Roman"/>
          <w:color w:val="000000" w:themeColor="text1"/>
          <w:szCs w:val="24"/>
        </w:rPr>
        <w:t>ë</w:t>
      </w:r>
      <w:r w:rsidR="00655172" w:rsidRPr="004C3872">
        <w:rPr>
          <w:rFonts w:ascii="Times New Roman" w:hAnsi="Times New Roman" w:cs="Times New Roman"/>
          <w:color w:val="000000" w:themeColor="text1"/>
          <w:szCs w:val="24"/>
        </w:rPr>
        <w:t xml:space="preserve"> posht</w:t>
      </w:r>
      <w:r w:rsidR="0006190E" w:rsidRPr="004C3872">
        <w:rPr>
          <w:rFonts w:ascii="Times New Roman" w:hAnsi="Times New Roman" w:cs="Times New Roman"/>
          <w:color w:val="000000" w:themeColor="text1"/>
          <w:szCs w:val="24"/>
        </w:rPr>
        <w:t>ë</w:t>
      </w:r>
      <w:r w:rsidR="00AB3903" w:rsidRPr="004C3872">
        <w:rPr>
          <w:rFonts w:ascii="Times New Roman" w:hAnsi="Times New Roman" w:cs="Times New Roman"/>
          <w:color w:val="000000" w:themeColor="text1"/>
          <w:szCs w:val="24"/>
        </w:rPr>
        <w:t>:</w:t>
      </w:r>
    </w:p>
    <w:p w14:paraId="1C593757" w14:textId="5B62D062" w:rsidR="004C3872" w:rsidRPr="004C3872" w:rsidRDefault="00921F0F" w:rsidP="004C3872">
      <w:pPr>
        <w:pStyle w:val="Pandarjemehapsira"/>
        <w:jc w:val="both"/>
        <w:rPr>
          <w:rFonts w:ascii="Times New Roman" w:hAnsi="Times New Roman" w:cs="Times New Roman"/>
          <w:i/>
          <w:color w:val="000000" w:themeColor="text1"/>
          <w:szCs w:val="24"/>
        </w:rPr>
      </w:pPr>
      <w:r w:rsidRPr="00AB3903">
        <w:rPr>
          <w:rFonts w:ascii="Times New Roman" w:hAnsi="Times New Roman" w:cs="Times New Roman"/>
          <w:i/>
          <w:color w:val="000000" w:themeColor="text1"/>
          <w:szCs w:val="24"/>
        </w:rPr>
        <w:t>“</w:t>
      </w:r>
      <w:r w:rsidR="004C3872" w:rsidRPr="004C3872">
        <w:rPr>
          <w:rFonts w:ascii="Times New Roman" w:hAnsi="Times New Roman" w:cs="Times New Roman"/>
          <w:i/>
          <w:color w:val="000000" w:themeColor="text1"/>
          <w:szCs w:val="24"/>
        </w:rPr>
        <w:t xml:space="preserve">1. </w:t>
      </w:r>
      <w:r w:rsidR="006F5E6D" w:rsidRPr="006F5E6D">
        <w:rPr>
          <w:rFonts w:ascii="Times New Roman" w:hAnsi="Times New Roman" w:cs="Times New Roman"/>
          <w:i/>
          <w:color w:val="000000" w:themeColor="text1"/>
          <w:szCs w:val="24"/>
        </w:rPr>
        <w:t>Dhënia e çdo leje për shfrytëzimin e hapësirës publike kushtëzohet nga pagesa e tarifës së përcaktuar në këtë rregullore dhe në vendimin përkatës të këshillit bashkiak që normon sistemin e taksave dhe tarifave vendore të Bashkisë së Tiranës, në përputhje me sipërfaqen e hapësirës publike të zënë prej tij në metra katror, në zonën në të cilën subjekti zhvi</w:t>
      </w:r>
      <w:r w:rsidR="00152960">
        <w:rPr>
          <w:rFonts w:ascii="Times New Roman" w:hAnsi="Times New Roman" w:cs="Times New Roman"/>
          <w:i/>
          <w:color w:val="000000" w:themeColor="text1"/>
          <w:szCs w:val="24"/>
        </w:rPr>
        <w:t>llon aktivitetin, të përcaktuar</w:t>
      </w:r>
      <w:r w:rsidR="006F5E6D" w:rsidRPr="006F5E6D">
        <w:rPr>
          <w:rFonts w:ascii="Times New Roman" w:hAnsi="Times New Roman" w:cs="Times New Roman"/>
          <w:i/>
          <w:color w:val="000000" w:themeColor="text1"/>
          <w:szCs w:val="24"/>
        </w:rPr>
        <w:t xml:space="preserve"> në hartën sipas Aneksit nr. 1</w:t>
      </w:r>
      <w:r w:rsidR="00152960">
        <w:rPr>
          <w:rFonts w:ascii="Times New Roman" w:hAnsi="Times New Roman" w:cs="Times New Roman"/>
          <w:i/>
          <w:color w:val="000000" w:themeColor="text1"/>
          <w:szCs w:val="24"/>
        </w:rPr>
        <w:t>,</w:t>
      </w:r>
      <w:r w:rsidR="006F5E6D">
        <w:rPr>
          <w:rFonts w:ascii="Times New Roman" w:hAnsi="Times New Roman" w:cs="Times New Roman"/>
          <w:i/>
          <w:color w:val="000000" w:themeColor="text1"/>
          <w:szCs w:val="24"/>
        </w:rPr>
        <w:t xml:space="preserve"> bashk</w:t>
      </w:r>
      <w:r w:rsidR="00152960">
        <w:rPr>
          <w:rFonts w:ascii="Times New Roman" w:hAnsi="Times New Roman" w:cs="Times New Roman"/>
          <w:i/>
          <w:color w:val="000000" w:themeColor="text1"/>
          <w:szCs w:val="24"/>
        </w:rPr>
        <w:t>ë</w:t>
      </w:r>
      <w:r w:rsidR="006F5E6D">
        <w:rPr>
          <w:rFonts w:ascii="Times New Roman" w:hAnsi="Times New Roman" w:cs="Times New Roman"/>
          <w:i/>
          <w:color w:val="000000" w:themeColor="text1"/>
          <w:szCs w:val="24"/>
        </w:rPr>
        <w:t>lidhur dhe pjes</w:t>
      </w:r>
      <w:r w:rsidR="00152960">
        <w:rPr>
          <w:rFonts w:ascii="Times New Roman" w:hAnsi="Times New Roman" w:cs="Times New Roman"/>
          <w:i/>
          <w:color w:val="000000" w:themeColor="text1"/>
          <w:szCs w:val="24"/>
        </w:rPr>
        <w:t>ë</w:t>
      </w:r>
      <w:r w:rsidR="006F5E6D">
        <w:rPr>
          <w:rFonts w:ascii="Times New Roman" w:hAnsi="Times New Roman" w:cs="Times New Roman"/>
          <w:i/>
          <w:color w:val="000000" w:themeColor="text1"/>
          <w:szCs w:val="24"/>
        </w:rPr>
        <w:t xml:space="preserve"> p</w:t>
      </w:r>
      <w:r w:rsidR="00152960">
        <w:rPr>
          <w:rFonts w:ascii="Times New Roman" w:hAnsi="Times New Roman" w:cs="Times New Roman"/>
          <w:i/>
          <w:color w:val="000000" w:themeColor="text1"/>
          <w:szCs w:val="24"/>
        </w:rPr>
        <w:t>ë</w:t>
      </w:r>
      <w:r w:rsidR="006F5E6D">
        <w:rPr>
          <w:rFonts w:ascii="Times New Roman" w:hAnsi="Times New Roman" w:cs="Times New Roman"/>
          <w:i/>
          <w:color w:val="000000" w:themeColor="text1"/>
          <w:szCs w:val="24"/>
        </w:rPr>
        <w:t>rb</w:t>
      </w:r>
      <w:r w:rsidR="00152960">
        <w:rPr>
          <w:rFonts w:ascii="Times New Roman" w:hAnsi="Times New Roman" w:cs="Times New Roman"/>
          <w:i/>
          <w:color w:val="000000" w:themeColor="text1"/>
          <w:szCs w:val="24"/>
        </w:rPr>
        <w:t>ë</w:t>
      </w:r>
      <w:r w:rsidR="006F5E6D">
        <w:rPr>
          <w:rFonts w:ascii="Times New Roman" w:hAnsi="Times New Roman" w:cs="Times New Roman"/>
          <w:i/>
          <w:color w:val="000000" w:themeColor="text1"/>
          <w:szCs w:val="24"/>
        </w:rPr>
        <w:t>r</w:t>
      </w:r>
      <w:r w:rsidR="00152960">
        <w:rPr>
          <w:rFonts w:ascii="Times New Roman" w:hAnsi="Times New Roman" w:cs="Times New Roman"/>
          <w:i/>
          <w:color w:val="000000" w:themeColor="text1"/>
          <w:szCs w:val="24"/>
        </w:rPr>
        <w:t>ë</w:t>
      </w:r>
      <w:r w:rsidR="006F5E6D">
        <w:rPr>
          <w:rFonts w:ascii="Times New Roman" w:hAnsi="Times New Roman" w:cs="Times New Roman"/>
          <w:i/>
          <w:color w:val="000000" w:themeColor="text1"/>
          <w:szCs w:val="24"/>
        </w:rPr>
        <w:t>se e k</w:t>
      </w:r>
      <w:r w:rsidR="00152960">
        <w:rPr>
          <w:rFonts w:ascii="Times New Roman" w:hAnsi="Times New Roman" w:cs="Times New Roman"/>
          <w:i/>
          <w:color w:val="000000" w:themeColor="text1"/>
          <w:szCs w:val="24"/>
        </w:rPr>
        <w:t>ë</w:t>
      </w:r>
      <w:r w:rsidR="006F5E6D">
        <w:rPr>
          <w:rFonts w:ascii="Times New Roman" w:hAnsi="Times New Roman" w:cs="Times New Roman"/>
          <w:i/>
          <w:color w:val="000000" w:themeColor="text1"/>
          <w:szCs w:val="24"/>
        </w:rPr>
        <w:t>saj regulloreje</w:t>
      </w:r>
      <w:r w:rsidR="006F5E6D" w:rsidRPr="006F5E6D">
        <w:rPr>
          <w:rFonts w:ascii="Times New Roman" w:hAnsi="Times New Roman" w:cs="Times New Roman"/>
          <w:i/>
          <w:color w:val="000000" w:themeColor="text1"/>
          <w:szCs w:val="24"/>
        </w:rPr>
        <w:t>.</w:t>
      </w:r>
    </w:p>
    <w:p w14:paraId="02492B35" w14:textId="411C665A" w:rsidR="00921F0F" w:rsidRDefault="004C3872" w:rsidP="004C3872">
      <w:pPr>
        <w:pStyle w:val="Pandarjemehapsira"/>
        <w:jc w:val="both"/>
        <w:rPr>
          <w:rFonts w:ascii="Times New Roman" w:hAnsi="Times New Roman" w:cs="Times New Roman"/>
          <w:i/>
          <w:color w:val="000000" w:themeColor="text1"/>
          <w:szCs w:val="24"/>
        </w:rPr>
      </w:pPr>
      <w:r w:rsidRPr="004C3872">
        <w:rPr>
          <w:rFonts w:ascii="Times New Roman" w:hAnsi="Times New Roman" w:cs="Times New Roman"/>
          <w:i/>
          <w:color w:val="000000" w:themeColor="text1"/>
          <w:szCs w:val="24"/>
        </w:rPr>
        <w:t>2. Pagesa bëhet pranë Drejtorisë së Përgjithshme të Taksave dhe Tarifave Vendore të Bashkisë Tiranë ose në bankat e nivelit të dytë, sipas mandatpagesas</w:t>
      </w:r>
      <w:r w:rsidR="00B837CC">
        <w:rPr>
          <w:rFonts w:ascii="Times New Roman" w:hAnsi="Times New Roman" w:cs="Times New Roman"/>
          <w:i/>
          <w:color w:val="000000" w:themeColor="text1"/>
          <w:szCs w:val="24"/>
        </w:rPr>
        <w:t>ë</w:t>
      </w:r>
      <w:r w:rsidRPr="004C3872">
        <w:rPr>
          <w:rFonts w:ascii="Times New Roman" w:hAnsi="Times New Roman" w:cs="Times New Roman"/>
          <w:i/>
          <w:color w:val="000000" w:themeColor="text1"/>
          <w:szCs w:val="24"/>
        </w:rPr>
        <w:t>s së lëshuar nga strukturat përgjegjëse të përcaktuara në vendimin nr. 158/2019 “Për miratimin e sistemit t</w:t>
      </w:r>
      <w:r w:rsidR="00B837CC">
        <w:rPr>
          <w:rFonts w:ascii="Times New Roman" w:hAnsi="Times New Roman" w:cs="Times New Roman"/>
          <w:i/>
          <w:color w:val="000000" w:themeColor="text1"/>
          <w:szCs w:val="24"/>
        </w:rPr>
        <w:t>ë</w:t>
      </w:r>
      <w:r w:rsidRPr="004C3872">
        <w:rPr>
          <w:rFonts w:ascii="Times New Roman" w:hAnsi="Times New Roman" w:cs="Times New Roman"/>
          <w:i/>
          <w:color w:val="000000" w:themeColor="text1"/>
          <w:szCs w:val="24"/>
        </w:rPr>
        <w:t xml:space="preserve"> taksave dhe tarifave vendore në qytetin e Tiranës”, të ndryshuar. Në asnjë rast pagesa e tarifës së shfrytëzimit të hapësirës publike në mënyrë vullnetare nga subjekti që e shfrytëzon atë pa leje nuk nënkupton që ai posedon një leje për hapësirën publike.</w:t>
      </w:r>
      <w:r w:rsidR="003355D3" w:rsidRPr="003355D3">
        <w:rPr>
          <w:rFonts w:ascii="Times New Roman" w:hAnsi="Times New Roman" w:cs="Times New Roman"/>
          <w:i/>
          <w:color w:val="000000" w:themeColor="text1"/>
          <w:szCs w:val="24"/>
        </w:rPr>
        <w:t>”</w:t>
      </w:r>
    </w:p>
    <w:p w14:paraId="1FFE794E" w14:textId="55C549E0" w:rsidR="004C3872" w:rsidRDefault="004C3872" w:rsidP="004C3872">
      <w:pPr>
        <w:pStyle w:val="Pandarjemehapsira"/>
        <w:jc w:val="both"/>
        <w:rPr>
          <w:rFonts w:ascii="Times New Roman" w:hAnsi="Times New Roman" w:cs="Times New Roman"/>
          <w:color w:val="000000" w:themeColor="text1"/>
          <w:szCs w:val="24"/>
        </w:rPr>
      </w:pPr>
      <w:r w:rsidRPr="00DD55F9">
        <w:rPr>
          <w:rFonts w:ascii="Times New Roman" w:hAnsi="Times New Roman" w:cs="Times New Roman"/>
          <w:b/>
          <w:color w:val="000000" w:themeColor="text1"/>
          <w:szCs w:val="24"/>
        </w:rPr>
        <w:t>11.</w:t>
      </w:r>
      <w:r w:rsidRPr="004C3872">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N</w:t>
      </w:r>
      <w:r w:rsidR="00B837CC">
        <w:rPr>
          <w:rFonts w:ascii="Times New Roman" w:hAnsi="Times New Roman" w:cs="Times New Roman"/>
          <w:color w:val="000000" w:themeColor="text1"/>
          <w:szCs w:val="24"/>
        </w:rPr>
        <w:t>ë</w:t>
      </w:r>
      <w:r>
        <w:rPr>
          <w:rFonts w:ascii="Times New Roman" w:hAnsi="Times New Roman" w:cs="Times New Roman"/>
          <w:color w:val="000000" w:themeColor="text1"/>
          <w:szCs w:val="24"/>
        </w:rPr>
        <w:t xml:space="preserve"> nenin 14, pas pik</w:t>
      </w:r>
      <w:r w:rsidR="00B837CC">
        <w:rPr>
          <w:rFonts w:ascii="Times New Roman" w:hAnsi="Times New Roman" w:cs="Times New Roman"/>
          <w:color w:val="000000" w:themeColor="text1"/>
          <w:szCs w:val="24"/>
        </w:rPr>
        <w:t>ë</w:t>
      </w:r>
      <w:r>
        <w:rPr>
          <w:rFonts w:ascii="Times New Roman" w:hAnsi="Times New Roman" w:cs="Times New Roman"/>
          <w:color w:val="000000" w:themeColor="text1"/>
          <w:szCs w:val="24"/>
        </w:rPr>
        <w:t>s 6, shtohet pika 7, me p</w:t>
      </w:r>
      <w:r w:rsidR="00B837CC">
        <w:rPr>
          <w:rFonts w:ascii="Times New Roman" w:hAnsi="Times New Roman" w:cs="Times New Roman"/>
          <w:color w:val="000000" w:themeColor="text1"/>
          <w:szCs w:val="24"/>
        </w:rPr>
        <w:t>ë</w:t>
      </w:r>
      <w:r>
        <w:rPr>
          <w:rFonts w:ascii="Times New Roman" w:hAnsi="Times New Roman" w:cs="Times New Roman"/>
          <w:color w:val="000000" w:themeColor="text1"/>
          <w:szCs w:val="24"/>
        </w:rPr>
        <w:t>rmbajtjen si m</w:t>
      </w:r>
      <w:r w:rsidR="00B837CC">
        <w:rPr>
          <w:rFonts w:ascii="Times New Roman" w:hAnsi="Times New Roman" w:cs="Times New Roman"/>
          <w:color w:val="000000" w:themeColor="text1"/>
          <w:szCs w:val="24"/>
        </w:rPr>
        <w:t>ë</w:t>
      </w:r>
      <w:r>
        <w:rPr>
          <w:rFonts w:ascii="Times New Roman" w:hAnsi="Times New Roman" w:cs="Times New Roman"/>
          <w:color w:val="000000" w:themeColor="text1"/>
          <w:szCs w:val="24"/>
        </w:rPr>
        <w:t xml:space="preserve"> posht</w:t>
      </w:r>
      <w:r w:rsidR="00B837CC">
        <w:rPr>
          <w:rFonts w:ascii="Times New Roman" w:hAnsi="Times New Roman" w:cs="Times New Roman"/>
          <w:color w:val="000000" w:themeColor="text1"/>
          <w:szCs w:val="24"/>
        </w:rPr>
        <w:t>ë</w:t>
      </w:r>
      <w:r>
        <w:rPr>
          <w:rFonts w:ascii="Times New Roman" w:hAnsi="Times New Roman" w:cs="Times New Roman"/>
          <w:color w:val="000000" w:themeColor="text1"/>
          <w:szCs w:val="24"/>
        </w:rPr>
        <w:t xml:space="preserve">: </w:t>
      </w:r>
    </w:p>
    <w:p w14:paraId="7C3A1172" w14:textId="6F188BC1" w:rsidR="004C3872" w:rsidRPr="00EE1D60" w:rsidRDefault="00EE1D60" w:rsidP="004C3872">
      <w:pPr>
        <w:pStyle w:val="Pandarjemehapsira"/>
        <w:jc w:val="both"/>
        <w:rPr>
          <w:rFonts w:ascii="Times New Roman" w:hAnsi="Times New Roman" w:cs="Times New Roman"/>
          <w:i/>
          <w:color w:val="000000" w:themeColor="text1"/>
          <w:szCs w:val="24"/>
        </w:rPr>
      </w:pPr>
      <w:r w:rsidRPr="00EE1D60">
        <w:rPr>
          <w:rFonts w:ascii="Times New Roman" w:hAnsi="Times New Roman" w:cs="Times New Roman"/>
          <w:i/>
          <w:color w:val="000000" w:themeColor="text1"/>
          <w:szCs w:val="24"/>
        </w:rPr>
        <w:t>“7. Pas pajisjes me leje për shfrytëzimin e hapësirës publike, për instalime të cilat duhet të ndërtohen në kuptim të pikës 20, të nenit 3, të ligjit 107/2014 “Për planifikimin dhe zhvillimin e territorit”, të ndryshuar, subjekti duhet të vijojë me marrjen e lejeve përkatëse në përputhje me rregullat dhe kushtet për zhvillimin e territorit”.</w:t>
      </w:r>
    </w:p>
    <w:p w14:paraId="1B851EEE" w14:textId="4B41A8A4" w:rsidR="0059163F" w:rsidRDefault="0050462C" w:rsidP="0050462C">
      <w:pPr>
        <w:pStyle w:val="Pandarjemehapsira"/>
        <w:jc w:val="both"/>
        <w:rPr>
          <w:rFonts w:ascii="Times New Roman" w:hAnsi="Times New Roman" w:cs="Times New Roman"/>
          <w:szCs w:val="24"/>
        </w:rPr>
      </w:pPr>
      <w:r w:rsidRPr="0050462C">
        <w:rPr>
          <w:rFonts w:ascii="Times New Roman" w:hAnsi="Times New Roman" w:cs="Times New Roman"/>
          <w:b/>
          <w:szCs w:val="24"/>
        </w:rPr>
        <w:t>12.</w:t>
      </w:r>
      <w:r>
        <w:rPr>
          <w:rFonts w:ascii="Times New Roman" w:hAnsi="Times New Roman" w:cs="Times New Roman"/>
          <w:szCs w:val="24"/>
        </w:rPr>
        <w:t xml:space="preserve"> </w:t>
      </w:r>
      <w:r w:rsidR="006D0FCC" w:rsidRPr="004222C1">
        <w:rPr>
          <w:rFonts w:ascii="Times New Roman" w:hAnsi="Times New Roman" w:cs="Times New Roman"/>
          <w:szCs w:val="24"/>
        </w:rPr>
        <w:t>N</w:t>
      </w:r>
      <w:r w:rsidR="009306EE" w:rsidRPr="004222C1">
        <w:rPr>
          <w:rFonts w:ascii="Times New Roman" w:hAnsi="Times New Roman" w:cs="Times New Roman"/>
          <w:szCs w:val="24"/>
        </w:rPr>
        <w:t>ë</w:t>
      </w:r>
      <w:r w:rsidR="006D0FCC" w:rsidRPr="004222C1">
        <w:rPr>
          <w:rFonts w:ascii="Times New Roman" w:hAnsi="Times New Roman" w:cs="Times New Roman"/>
          <w:szCs w:val="24"/>
        </w:rPr>
        <w:t xml:space="preserve"> nenin</w:t>
      </w:r>
      <w:r w:rsidR="006D0FCC" w:rsidRPr="004222C1">
        <w:rPr>
          <w:rFonts w:ascii="Times New Roman" w:hAnsi="Times New Roman" w:cs="Times New Roman"/>
          <w:b/>
          <w:szCs w:val="24"/>
        </w:rPr>
        <w:t xml:space="preserve"> </w:t>
      </w:r>
      <w:r w:rsidR="006D0FCC" w:rsidRPr="004222C1">
        <w:rPr>
          <w:rFonts w:ascii="Times New Roman" w:hAnsi="Times New Roman" w:cs="Times New Roman"/>
          <w:szCs w:val="24"/>
        </w:rPr>
        <w:t>16</w:t>
      </w:r>
      <w:r w:rsidR="004C75B7" w:rsidRPr="004222C1">
        <w:rPr>
          <w:rFonts w:ascii="Times New Roman" w:hAnsi="Times New Roman" w:cs="Times New Roman"/>
          <w:szCs w:val="24"/>
        </w:rPr>
        <w:t xml:space="preserve">, </w:t>
      </w:r>
      <w:r w:rsidR="0059163F" w:rsidRPr="0059163F">
        <w:rPr>
          <w:rFonts w:ascii="Times New Roman" w:hAnsi="Times New Roman" w:cs="Times New Roman"/>
          <w:szCs w:val="24"/>
        </w:rPr>
        <w:t>bëhen këto shtesa dhe ndryshime:</w:t>
      </w:r>
    </w:p>
    <w:p w14:paraId="2137411A" w14:textId="3EFB99B8" w:rsidR="0059163F" w:rsidRDefault="0059163F" w:rsidP="0059163F">
      <w:pPr>
        <w:pStyle w:val="Pandarjemehapsira"/>
        <w:jc w:val="both"/>
        <w:rPr>
          <w:rFonts w:ascii="Times New Roman" w:hAnsi="Times New Roman" w:cs="Times New Roman"/>
          <w:szCs w:val="24"/>
        </w:rPr>
      </w:pPr>
      <w:r w:rsidRPr="0059163F">
        <w:rPr>
          <w:rFonts w:ascii="Times New Roman" w:hAnsi="Times New Roman" w:cs="Times New Roman"/>
          <w:b/>
          <w:szCs w:val="24"/>
        </w:rPr>
        <w:t>a.</w:t>
      </w:r>
      <w:r>
        <w:rPr>
          <w:rFonts w:ascii="Times New Roman" w:hAnsi="Times New Roman" w:cs="Times New Roman"/>
          <w:szCs w:val="24"/>
        </w:rPr>
        <w:t xml:space="preserve"> N</w:t>
      </w:r>
      <w:r w:rsidR="0006190E">
        <w:rPr>
          <w:rFonts w:ascii="Times New Roman" w:hAnsi="Times New Roman" w:cs="Times New Roman"/>
          <w:szCs w:val="24"/>
        </w:rPr>
        <w:t>ë</w:t>
      </w:r>
      <w:r>
        <w:rPr>
          <w:rFonts w:ascii="Times New Roman" w:hAnsi="Times New Roman" w:cs="Times New Roman"/>
          <w:szCs w:val="24"/>
        </w:rPr>
        <w:t xml:space="preserve"> pik</w:t>
      </w:r>
      <w:r w:rsidR="0006190E">
        <w:rPr>
          <w:rFonts w:ascii="Times New Roman" w:hAnsi="Times New Roman" w:cs="Times New Roman"/>
          <w:szCs w:val="24"/>
        </w:rPr>
        <w:t>ë</w:t>
      </w:r>
      <w:r>
        <w:rPr>
          <w:rFonts w:ascii="Times New Roman" w:hAnsi="Times New Roman" w:cs="Times New Roman"/>
          <w:szCs w:val="24"/>
        </w:rPr>
        <w:t>n 1, pas shkronj</w:t>
      </w:r>
      <w:r w:rsidR="0006190E">
        <w:rPr>
          <w:rFonts w:ascii="Times New Roman" w:hAnsi="Times New Roman" w:cs="Times New Roman"/>
          <w:szCs w:val="24"/>
        </w:rPr>
        <w:t>ë</w:t>
      </w:r>
      <w:r>
        <w:rPr>
          <w:rFonts w:ascii="Times New Roman" w:hAnsi="Times New Roman" w:cs="Times New Roman"/>
          <w:szCs w:val="24"/>
        </w:rPr>
        <w:t>s “f”, shtohet shkronja “g”,</w:t>
      </w:r>
      <w:r w:rsidRPr="0059163F">
        <w:rPr>
          <w:rFonts w:ascii="Times New Roman" w:hAnsi="Times New Roman" w:cs="Times New Roman"/>
          <w:szCs w:val="24"/>
        </w:rPr>
        <w:t xml:space="preserve"> me përmbajtjen si më poshtë:</w:t>
      </w:r>
    </w:p>
    <w:p w14:paraId="4898E8B4" w14:textId="6ECE2D9E" w:rsidR="0059163F" w:rsidRPr="007325CF" w:rsidRDefault="0059163F" w:rsidP="0059163F">
      <w:pPr>
        <w:pStyle w:val="Pandarjemehapsira"/>
        <w:jc w:val="both"/>
        <w:rPr>
          <w:rFonts w:ascii="Times New Roman" w:hAnsi="Times New Roman" w:cs="Times New Roman"/>
          <w:i/>
          <w:szCs w:val="24"/>
        </w:rPr>
      </w:pPr>
      <w:r w:rsidRPr="007325CF">
        <w:rPr>
          <w:rFonts w:ascii="Times New Roman" w:hAnsi="Times New Roman" w:cs="Times New Roman"/>
          <w:i/>
          <w:szCs w:val="24"/>
        </w:rPr>
        <w:t>“</w:t>
      </w:r>
      <w:r w:rsidR="00974011">
        <w:rPr>
          <w:rFonts w:ascii="Times New Roman" w:hAnsi="Times New Roman" w:cs="Times New Roman"/>
          <w:i/>
          <w:szCs w:val="24"/>
        </w:rPr>
        <w:t>g</w:t>
      </w:r>
      <w:r w:rsidR="007325CF" w:rsidRPr="007325CF">
        <w:rPr>
          <w:rFonts w:ascii="Times New Roman" w:hAnsi="Times New Roman" w:cs="Times New Roman"/>
          <w:i/>
          <w:szCs w:val="24"/>
        </w:rPr>
        <w:t>) Gjeneratorë</w:t>
      </w:r>
      <w:r w:rsidRPr="007325CF">
        <w:rPr>
          <w:rFonts w:ascii="Times New Roman" w:hAnsi="Times New Roman" w:cs="Times New Roman"/>
          <w:i/>
          <w:szCs w:val="24"/>
        </w:rPr>
        <w:t xml:space="preserve"> statik”.</w:t>
      </w:r>
    </w:p>
    <w:p w14:paraId="71C83936" w14:textId="1BC144C3" w:rsidR="0059163F" w:rsidRPr="0059163F" w:rsidRDefault="0059163F" w:rsidP="0059163F">
      <w:pPr>
        <w:pStyle w:val="Pandarjemehapsira"/>
        <w:jc w:val="both"/>
        <w:rPr>
          <w:rFonts w:ascii="Times New Roman" w:hAnsi="Times New Roman" w:cs="Times New Roman"/>
          <w:szCs w:val="24"/>
        </w:rPr>
      </w:pPr>
      <w:r w:rsidRPr="007325CF">
        <w:rPr>
          <w:rFonts w:ascii="Times New Roman" w:hAnsi="Times New Roman" w:cs="Times New Roman"/>
          <w:b/>
          <w:szCs w:val="24"/>
        </w:rPr>
        <w:t>b.</w:t>
      </w:r>
      <w:r>
        <w:rPr>
          <w:rFonts w:ascii="Times New Roman" w:hAnsi="Times New Roman" w:cs="Times New Roman"/>
          <w:szCs w:val="24"/>
        </w:rPr>
        <w:t xml:space="preserve"> N</w:t>
      </w:r>
      <w:r w:rsidR="0006190E">
        <w:rPr>
          <w:rFonts w:ascii="Times New Roman" w:hAnsi="Times New Roman" w:cs="Times New Roman"/>
          <w:szCs w:val="24"/>
        </w:rPr>
        <w:t>ë</w:t>
      </w:r>
      <w:r>
        <w:rPr>
          <w:rFonts w:ascii="Times New Roman" w:hAnsi="Times New Roman" w:cs="Times New Roman"/>
          <w:szCs w:val="24"/>
        </w:rPr>
        <w:t xml:space="preserve"> pik</w:t>
      </w:r>
      <w:r w:rsidR="0006190E">
        <w:rPr>
          <w:rFonts w:ascii="Times New Roman" w:hAnsi="Times New Roman" w:cs="Times New Roman"/>
          <w:szCs w:val="24"/>
        </w:rPr>
        <w:t>ë</w:t>
      </w:r>
      <w:r>
        <w:rPr>
          <w:rFonts w:ascii="Times New Roman" w:hAnsi="Times New Roman" w:cs="Times New Roman"/>
          <w:szCs w:val="24"/>
        </w:rPr>
        <w:t>n 2, pas shkronj</w:t>
      </w:r>
      <w:r w:rsidR="0006190E">
        <w:rPr>
          <w:rFonts w:ascii="Times New Roman" w:hAnsi="Times New Roman" w:cs="Times New Roman"/>
          <w:szCs w:val="24"/>
        </w:rPr>
        <w:t>ë</w:t>
      </w:r>
      <w:r>
        <w:rPr>
          <w:rFonts w:ascii="Times New Roman" w:hAnsi="Times New Roman" w:cs="Times New Roman"/>
          <w:szCs w:val="24"/>
        </w:rPr>
        <w:t xml:space="preserve">s “i”, shtohet shkronja “j”, </w:t>
      </w:r>
      <w:r w:rsidRPr="0059163F">
        <w:rPr>
          <w:rFonts w:ascii="Times New Roman" w:hAnsi="Times New Roman" w:cs="Times New Roman"/>
          <w:szCs w:val="24"/>
        </w:rPr>
        <w:t>me përmbajtjen si më poshtë:</w:t>
      </w:r>
    </w:p>
    <w:p w14:paraId="5DCB813E" w14:textId="1B6EBD81" w:rsidR="0059163F" w:rsidRPr="007325CF" w:rsidRDefault="0059163F" w:rsidP="0059163F">
      <w:pPr>
        <w:pStyle w:val="Pandarjemehapsira"/>
        <w:jc w:val="both"/>
        <w:rPr>
          <w:rFonts w:ascii="Times New Roman" w:hAnsi="Times New Roman" w:cs="Times New Roman"/>
          <w:i/>
          <w:szCs w:val="24"/>
        </w:rPr>
      </w:pPr>
      <w:r w:rsidRPr="007325CF">
        <w:rPr>
          <w:rFonts w:ascii="Times New Roman" w:hAnsi="Times New Roman" w:cs="Times New Roman"/>
          <w:i/>
          <w:szCs w:val="24"/>
        </w:rPr>
        <w:t>“j</w:t>
      </w:r>
      <w:r w:rsidR="007325CF" w:rsidRPr="007325CF">
        <w:rPr>
          <w:rFonts w:ascii="Times New Roman" w:hAnsi="Times New Roman" w:cs="Times New Roman"/>
          <w:i/>
          <w:szCs w:val="24"/>
        </w:rPr>
        <w:t>) Gjeneratorë</w:t>
      </w:r>
      <w:r w:rsidRPr="007325CF">
        <w:rPr>
          <w:rFonts w:ascii="Times New Roman" w:hAnsi="Times New Roman" w:cs="Times New Roman"/>
          <w:i/>
          <w:szCs w:val="24"/>
        </w:rPr>
        <w:t xml:space="preserve"> statik”.</w:t>
      </w:r>
    </w:p>
    <w:p w14:paraId="7BA6F5C4" w14:textId="55DEEFCE" w:rsidR="00C972A2" w:rsidRPr="0059163F" w:rsidRDefault="007325CF" w:rsidP="0059163F">
      <w:pPr>
        <w:pStyle w:val="Pandarjemehapsira"/>
        <w:jc w:val="both"/>
        <w:rPr>
          <w:rFonts w:ascii="Times New Roman" w:hAnsi="Times New Roman" w:cs="Times New Roman"/>
          <w:szCs w:val="24"/>
        </w:rPr>
      </w:pPr>
      <w:r w:rsidRPr="007325CF">
        <w:rPr>
          <w:rFonts w:ascii="Times New Roman" w:hAnsi="Times New Roman" w:cs="Times New Roman"/>
          <w:b/>
          <w:szCs w:val="24"/>
        </w:rPr>
        <w:t>c.</w:t>
      </w:r>
      <w:r>
        <w:rPr>
          <w:rFonts w:ascii="Times New Roman" w:hAnsi="Times New Roman" w:cs="Times New Roman"/>
          <w:szCs w:val="24"/>
        </w:rPr>
        <w:t xml:space="preserve"> P</w:t>
      </w:r>
      <w:r w:rsidR="009443C3" w:rsidRPr="0059163F">
        <w:rPr>
          <w:rFonts w:ascii="Times New Roman" w:hAnsi="Times New Roman" w:cs="Times New Roman"/>
          <w:szCs w:val="24"/>
        </w:rPr>
        <w:t>as pik</w:t>
      </w:r>
      <w:r w:rsidR="009306EE" w:rsidRPr="0059163F">
        <w:rPr>
          <w:rFonts w:ascii="Times New Roman" w:hAnsi="Times New Roman" w:cs="Times New Roman"/>
          <w:szCs w:val="24"/>
        </w:rPr>
        <w:t>ë</w:t>
      </w:r>
      <w:r w:rsidR="00187313" w:rsidRPr="0059163F">
        <w:rPr>
          <w:rFonts w:ascii="Times New Roman" w:hAnsi="Times New Roman" w:cs="Times New Roman"/>
          <w:szCs w:val="24"/>
        </w:rPr>
        <w:t xml:space="preserve">s </w:t>
      </w:r>
      <w:r w:rsidR="00DD55F9">
        <w:rPr>
          <w:rFonts w:ascii="Times New Roman" w:hAnsi="Times New Roman" w:cs="Times New Roman"/>
          <w:szCs w:val="24"/>
        </w:rPr>
        <w:t>3, shtohet</w:t>
      </w:r>
      <w:r w:rsidR="00187313" w:rsidRPr="0059163F">
        <w:rPr>
          <w:rFonts w:ascii="Times New Roman" w:hAnsi="Times New Roman" w:cs="Times New Roman"/>
          <w:szCs w:val="24"/>
        </w:rPr>
        <w:t xml:space="preserve"> pika</w:t>
      </w:r>
      <w:r w:rsidR="00DD55F9">
        <w:rPr>
          <w:rFonts w:ascii="Times New Roman" w:hAnsi="Times New Roman" w:cs="Times New Roman"/>
          <w:szCs w:val="24"/>
        </w:rPr>
        <w:t xml:space="preserve"> 4</w:t>
      </w:r>
      <w:r w:rsidR="00187313" w:rsidRPr="0059163F">
        <w:rPr>
          <w:rFonts w:ascii="Times New Roman" w:hAnsi="Times New Roman" w:cs="Times New Roman"/>
          <w:szCs w:val="24"/>
        </w:rPr>
        <w:t>,</w:t>
      </w:r>
      <w:r w:rsidR="009443C3" w:rsidRPr="0059163F">
        <w:rPr>
          <w:rFonts w:ascii="Times New Roman" w:hAnsi="Times New Roman" w:cs="Times New Roman"/>
          <w:szCs w:val="24"/>
        </w:rPr>
        <w:t xml:space="preserve"> me p</w:t>
      </w:r>
      <w:r w:rsidR="009306EE" w:rsidRPr="0059163F">
        <w:rPr>
          <w:rFonts w:ascii="Times New Roman" w:hAnsi="Times New Roman" w:cs="Times New Roman"/>
          <w:szCs w:val="24"/>
        </w:rPr>
        <w:t>ë</w:t>
      </w:r>
      <w:r w:rsidR="009443C3" w:rsidRPr="0059163F">
        <w:rPr>
          <w:rFonts w:ascii="Times New Roman" w:hAnsi="Times New Roman" w:cs="Times New Roman"/>
          <w:szCs w:val="24"/>
        </w:rPr>
        <w:t>rmbajtjen si vijon:</w:t>
      </w:r>
    </w:p>
    <w:p w14:paraId="54C83C95" w14:textId="397280C2" w:rsidR="007323B1" w:rsidRPr="004222C1" w:rsidRDefault="009306EE" w:rsidP="004222C1">
      <w:pPr>
        <w:pStyle w:val="Pandarjemehapsira"/>
        <w:jc w:val="both"/>
        <w:rPr>
          <w:rFonts w:ascii="Times New Roman" w:hAnsi="Times New Roman" w:cs="Times New Roman"/>
          <w:i/>
          <w:szCs w:val="24"/>
        </w:rPr>
      </w:pPr>
      <w:r w:rsidRPr="004222C1">
        <w:rPr>
          <w:rFonts w:ascii="Times New Roman" w:hAnsi="Times New Roman" w:cs="Times New Roman"/>
          <w:i/>
          <w:szCs w:val="24"/>
        </w:rPr>
        <w:t>“</w:t>
      </w:r>
      <w:r w:rsidR="00DD55F9">
        <w:rPr>
          <w:rFonts w:ascii="Times New Roman" w:hAnsi="Times New Roman" w:cs="Times New Roman"/>
          <w:i/>
          <w:szCs w:val="24"/>
        </w:rPr>
        <w:t>4</w:t>
      </w:r>
      <w:r w:rsidR="00187313" w:rsidRPr="004222C1">
        <w:rPr>
          <w:rFonts w:ascii="Times New Roman" w:hAnsi="Times New Roman" w:cs="Times New Roman"/>
          <w:i/>
          <w:szCs w:val="24"/>
        </w:rPr>
        <w:t>. N</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 xml:space="preserve"> çdo rast, sendet e vendosura n</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 xml:space="preserve"> hap</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sirat publike t</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 xml:space="preserve"> parrethuara ose t</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 xml:space="preserve"> rrethuara, p</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r t</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 xml:space="preserve"> cilat jan</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 xml:space="preserve"> marr</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 xml:space="preserve"> lejet p</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rkat</w:t>
      </w:r>
      <w:r w:rsidR="0056371B" w:rsidRPr="004222C1">
        <w:rPr>
          <w:rFonts w:ascii="Times New Roman" w:hAnsi="Times New Roman" w:cs="Times New Roman"/>
          <w:i/>
          <w:szCs w:val="24"/>
        </w:rPr>
        <w:t>ë</w:t>
      </w:r>
      <w:r w:rsidR="00187313" w:rsidRPr="004222C1">
        <w:rPr>
          <w:rFonts w:ascii="Times New Roman" w:hAnsi="Times New Roman" w:cs="Times New Roman"/>
          <w:i/>
          <w:szCs w:val="24"/>
        </w:rPr>
        <w:t>se</w:t>
      </w:r>
      <w:r w:rsidR="00EE2F4C" w:rsidRPr="004222C1">
        <w:rPr>
          <w:rFonts w:ascii="Times New Roman" w:hAnsi="Times New Roman" w:cs="Times New Roman"/>
          <w:i/>
          <w:szCs w:val="24"/>
        </w:rPr>
        <w:t xml:space="preserve">, duhet </w:t>
      </w:r>
      <w:r w:rsidR="00160D7E" w:rsidRPr="004222C1">
        <w:rPr>
          <w:rFonts w:ascii="Times New Roman" w:hAnsi="Times New Roman" w:cs="Times New Roman"/>
          <w:i/>
          <w:szCs w:val="24"/>
        </w:rPr>
        <w:t>t</w:t>
      </w:r>
      <w:r w:rsidR="0056371B" w:rsidRPr="004222C1">
        <w:rPr>
          <w:rFonts w:ascii="Times New Roman" w:hAnsi="Times New Roman" w:cs="Times New Roman"/>
          <w:i/>
          <w:szCs w:val="24"/>
        </w:rPr>
        <w:t>ë</w:t>
      </w:r>
      <w:r w:rsidR="00160D7E" w:rsidRPr="004222C1">
        <w:rPr>
          <w:rFonts w:ascii="Times New Roman" w:hAnsi="Times New Roman" w:cs="Times New Roman"/>
          <w:i/>
          <w:szCs w:val="24"/>
        </w:rPr>
        <w:t xml:space="preserve"> vendosen brenda hap</w:t>
      </w:r>
      <w:r w:rsidR="0056371B" w:rsidRPr="004222C1">
        <w:rPr>
          <w:rFonts w:ascii="Times New Roman" w:hAnsi="Times New Roman" w:cs="Times New Roman"/>
          <w:i/>
          <w:szCs w:val="24"/>
        </w:rPr>
        <w:t>ë</w:t>
      </w:r>
      <w:r w:rsidR="00160D7E" w:rsidRPr="004222C1">
        <w:rPr>
          <w:rFonts w:ascii="Times New Roman" w:hAnsi="Times New Roman" w:cs="Times New Roman"/>
          <w:i/>
          <w:szCs w:val="24"/>
        </w:rPr>
        <w:t>sir</w:t>
      </w:r>
      <w:r w:rsidR="0056371B" w:rsidRPr="004222C1">
        <w:rPr>
          <w:rFonts w:ascii="Times New Roman" w:hAnsi="Times New Roman" w:cs="Times New Roman"/>
          <w:i/>
          <w:szCs w:val="24"/>
        </w:rPr>
        <w:t>ë</w:t>
      </w:r>
      <w:r w:rsidR="00160D7E" w:rsidRPr="004222C1">
        <w:rPr>
          <w:rFonts w:ascii="Times New Roman" w:hAnsi="Times New Roman" w:cs="Times New Roman"/>
          <w:i/>
          <w:szCs w:val="24"/>
        </w:rPr>
        <w:t>s publike t</w:t>
      </w:r>
      <w:r w:rsidR="0056371B" w:rsidRPr="004222C1">
        <w:rPr>
          <w:rFonts w:ascii="Times New Roman" w:hAnsi="Times New Roman" w:cs="Times New Roman"/>
          <w:i/>
          <w:szCs w:val="24"/>
        </w:rPr>
        <w:t>ë</w:t>
      </w:r>
      <w:r w:rsidR="00160D7E" w:rsidRPr="004222C1">
        <w:rPr>
          <w:rFonts w:ascii="Times New Roman" w:hAnsi="Times New Roman" w:cs="Times New Roman"/>
          <w:i/>
          <w:szCs w:val="24"/>
        </w:rPr>
        <w:t xml:space="preserve"> shfryt</w:t>
      </w:r>
      <w:r w:rsidR="0056371B" w:rsidRPr="004222C1">
        <w:rPr>
          <w:rFonts w:ascii="Times New Roman" w:hAnsi="Times New Roman" w:cs="Times New Roman"/>
          <w:i/>
          <w:szCs w:val="24"/>
        </w:rPr>
        <w:t>ë</w:t>
      </w:r>
      <w:r w:rsidR="00160D7E" w:rsidRPr="004222C1">
        <w:rPr>
          <w:rFonts w:ascii="Times New Roman" w:hAnsi="Times New Roman" w:cs="Times New Roman"/>
          <w:i/>
          <w:szCs w:val="24"/>
        </w:rPr>
        <w:t xml:space="preserve">zuar”. </w:t>
      </w:r>
    </w:p>
    <w:p w14:paraId="5884E922" w14:textId="3B65BD4C" w:rsidR="00BD05DA" w:rsidRPr="004222C1" w:rsidRDefault="0050462C" w:rsidP="0050462C">
      <w:pPr>
        <w:pStyle w:val="Pandarjemehapsira"/>
        <w:jc w:val="both"/>
        <w:rPr>
          <w:rFonts w:ascii="Times New Roman" w:hAnsi="Times New Roman" w:cs="Times New Roman"/>
          <w:szCs w:val="24"/>
        </w:rPr>
      </w:pPr>
      <w:r w:rsidRPr="0050462C">
        <w:rPr>
          <w:rFonts w:ascii="Times New Roman" w:hAnsi="Times New Roman" w:cs="Times New Roman"/>
          <w:b/>
          <w:szCs w:val="24"/>
        </w:rPr>
        <w:t>13.</w:t>
      </w:r>
      <w:r>
        <w:rPr>
          <w:rFonts w:ascii="Times New Roman" w:hAnsi="Times New Roman" w:cs="Times New Roman"/>
          <w:szCs w:val="24"/>
        </w:rPr>
        <w:t xml:space="preserve"> </w:t>
      </w:r>
      <w:r w:rsidR="007323B1" w:rsidRPr="004222C1">
        <w:rPr>
          <w:rFonts w:ascii="Times New Roman" w:hAnsi="Times New Roman" w:cs="Times New Roman"/>
          <w:szCs w:val="24"/>
        </w:rPr>
        <w:t>Pas nenit 25, shtohet neni 25/1 “vendosja e gjeneratorëve statik”, si më poshtë:</w:t>
      </w:r>
    </w:p>
    <w:p w14:paraId="050C40EA" w14:textId="77777777" w:rsidR="007323B1" w:rsidRPr="004222C1" w:rsidRDefault="007323B1" w:rsidP="004222C1">
      <w:pPr>
        <w:pStyle w:val="ListParagraph"/>
        <w:spacing w:line="240" w:lineRule="auto"/>
        <w:ind w:left="360"/>
        <w:jc w:val="center"/>
        <w:rPr>
          <w:color w:val="00B050"/>
          <w:szCs w:val="24"/>
        </w:rPr>
      </w:pPr>
    </w:p>
    <w:p w14:paraId="5DB89A61" w14:textId="26651618" w:rsidR="007323B1" w:rsidRPr="00090434" w:rsidRDefault="00655172" w:rsidP="004222C1">
      <w:pPr>
        <w:pStyle w:val="ListParagraph"/>
        <w:spacing w:line="240" w:lineRule="auto"/>
        <w:ind w:left="360"/>
        <w:jc w:val="center"/>
        <w:rPr>
          <w:i/>
          <w:color w:val="000000" w:themeColor="text1"/>
          <w:szCs w:val="24"/>
        </w:rPr>
      </w:pPr>
      <w:r w:rsidRPr="00090434">
        <w:rPr>
          <w:i/>
          <w:color w:val="000000" w:themeColor="text1"/>
          <w:szCs w:val="24"/>
        </w:rPr>
        <w:t>“</w:t>
      </w:r>
      <w:r w:rsidR="007323B1" w:rsidRPr="00090434">
        <w:rPr>
          <w:i/>
          <w:color w:val="000000" w:themeColor="text1"/>
          <w:szCs w:val="24"/>
        </w:rPr>
        <w:t>Neni 25/1</w:t>
      </w:r>
    </w:p>
    <w:p w14:paraId="0E0750E2" w14:textId="77777777" w:rsidR="007323B1" w:rsidRPr="00090434" w:rsidRDefault="007323B1" w:rsidP="004222C1">
      <w:pPr>
        <w:pStyle w:val="ListParagraph"/>
        <w:spacing w:line="240" w:lineRule="auto"/>
        <w:ind w:left="360"/>
        <w:jc w:val="center"/>
        <w:rPr>
          <w:b/>
          <w:i/>
          <w:color w:val="000000" w:themeColor="text1"/>
          <w:szCs w:val="24"/>
        </w:rPr>
      </w:pPr>
      <w:r w:rsidRPr="00090434">
        <w:rPr>
          <w:b/>
          <w:i/>
          <w:color w:val="000000" w:themeColor="text1"/>
          <w:szCs w:val="24"/>
        </w:rPr>
        <w:t>Vendosja e gjeneratorëve statik</w:t>
      </w:r>
    </w:p>
    <w:p w14:paraId="49B6B92E" w14:textId="77777777" w:rsidR="007323B1" w:rsidRPr="00090434" w:rsidRDefault="007323B1" w:rsidP="004222C1">
      <w:pPr>
        <w:pStyle w:val="ListParagraph"/>
        <w:spacing w:line="240" w:lineRule="auto"/>
        <w:ind w:left="360"/>
        <w:jc w:val="both"/>
        <w:rPr>
          <w:i/>
          <w:color w:val="000000" w:themeColor="text1"/>
          <w:szCs w:val="24"/>
        </w:rPr>
      </w:pPr>
    </w:p>
    <w:p w14:paraId="4CA93C75" w14:textId="62DA7E13" w:rsidR="0050462C" w:rsidRPr="0050462C" w:rsidRDefault="0050462C" w:rsidP="0050462C">
      <w:pPr>
        <w:pStyle w:val="Pandarjemehapsira"/>
        <w:jc w:val="both"/>
        <w:rPr>
          <w:rFonts w:ascii="Times New Roman" w:eastAsia="Times New Roman" w:hAnsi="Times New Roman" w:cs="Times New Roman"/>
          <w:i/>
          <w:color w:val="000000" w:themeColor="text1"/>
          <w:kern w:val="2"/>
          <w:szCs w:val="24"/>
          <w:lang w:bidi="hi-IN"/>
        </w:rPr>
      </w:pPr>
      <w:r w:rsidRPr="0050462C">
        <w:rPr>
          <w:rFonts w:ascii="Times New Roman" w:eastAsia="Times New Roman" w:hAnsi="Times New Roman" w:cs="Times New Roman"/>
          <w:i/>
          <w:color w:val="000000" w:themeColor="text1"/>
          <w:kern w:val="2"/>
          <w:szCs w:val="24"/>
          <w:lang w:bidi="hi-IN"/>
        </w:rPr>
        <w:t>1. Vendosja e gjeneratorëve statik, lejohet me afat kohor për 1 (një) vit, me të drejtë ripërtëritje, por pa prishur shtresat e hapësirës publike përreth dhe lehtësisht e çmontueshme. Subjekti aplikues ndër të tjera duhet të provoj që gjeneratori nuk shkakton ndotje akustike (gjenerator “të heshtur” ap</w:t>
      </w:r>
      <w:r>
        <w:rPr>
          <w:rFonts w:ascii="Times New Roman" w:eastAsia="Times New Roman" w:hAnsi="Times New Roman" w:cs="Times New Roman"/>
          <w:i/>
          <w:color w:val="000000" w:themeColor="text1"/>
          <w:kern w:val="2"/>
          <w:szCs w:val="24"/>
          <w:lang w:bidi="hi-IN"/>
        </w:rPr>
        <w:t>o “silencioz”) për komunitetin.</w:t>
      </w:r>
    </w:p>
    <w:p w14:paraId="2D93F9A3" w14:textId="36CFB52C" w:rsidR="007323B1" w:rsidRPr="00090434" w:rsidRDefault="0050462C" w:rsidP="0050462C">
      <w:pPr>
        <w:pStyle w:val="Pandarjemehapsira"/>
        <w:jc w:val="both"/>
        <w:rPr>
          <w:rFonts w:ascii="Times New Roman" w:hAnsi="Times New Roman" w:cs="Times New Roman"/>
          <w:i/>
          <w:color w:val="000000" w:themeColor="text1"/>
          <w:szCs w:val="24"/>
        </w:rPr>
      </w:pPr>
      <w:r w:rsidRPr="0050462C">
        <w:rPr>
          <w:rFonts w:ascii="Times New Roman" w:eastAsia="Times New Roman" w:hAnsi="Times New Roman" w:cs="Times New Roman"/>
          <w:i/>
          <w:color w:val="000000" w:themeColor="text1"/>
          <w:kern w:val="2"/>
          <w:szCs w:val="24"/>
          <w:lang w:bidi="hi-IN"/>
        </w:rPr>
        <w:t>2. Hapësirat dhe sipёrfaqja qё mund tё pёrdoret, pёrcaktohet duke ju referuar distancave të lejuara në nenin 26 e vijuese të Kreut II, të kёsaj rregullore.”</w:t>
      </w:r>
    </w:p>
    <w:p w14:paraId="44D8A413" w14:textId="77777777" w:rsidR="007323B1" w:rsidRPr="004222C1" w:rsidRDefault="007323B1" w:rsidP="004222C1">
      <w:pPr>
        <w:pStyle w:val="Pandarjemehapsira"/>
        <w:jc w:val="both"/>
        <w:rPr>
          <w:rFonts w:ascii="Times New Roman" w:hAnsi="Times New Roman" w:cs="Times New Roman"/>
          <w:szCs w:val="24"/>
        </w:rPr>
      </w:pPr>
    </w:p>
    <w:p w14:paraId="1559C681" w14:textId="4855E651" w:rsidR="002B5A40" w:rsidRPr="004222C1" w:rsidRDefault="0050462C" w:rsidP="0050462C">
      <w:pPr>
        <w:pStyle w:val="Pandarjemehapsira"/>
        <w:jc w:val="both"/>
        <w:rPr>
          <w:rFonts w:ascii="Times New Roman" w:hAnsi="Times New Roman" w:cs="Times New Roman"/>
          <w:szCs w:val="24"/>
        </w:rPr>
      </w:pPr>
      <w:r w:rsidRPr="0050462C">
        <w:rPr>
          <w:rFonts w:ascii="Times New Roman" w:hAnsi="Times New Roman" w:cs="Times New Roman"/>
          <w:b/>
          <w:szCs w:val="24"/>
        </w:rPr>
        <w:t>14.</w:t>
      </w:r>
      <w:r>
        <w:rPr>
          <w:rFonts w:ascii="Times New Roman" w:hAnsi="Times New Roman" w:cs="Times New Roman"/>
          <w:szCs w:val="24"/>
        </w:rPr>
        <w:t xml:space="preserve"> </w:t>
      </w:r>
      <w:r w:rsidR="002B5A40" w:rsidRPr="004222C1">
        <w:rPr>
          <w:rFonts w:ascii="Times New Roman" w:hAnsi="Times New Roman" w:cs="Times New Roman"/>
          <w:szCs w:val="24"/>
        </w:rPr>
        <w:t xml:space="preserve">Në nenin 36, pika 2, </w:t>
      </w:r>
      <w:r w:rsidR="00441F8B" w:rsidRPr="004222C1">
        <w:rPr>
          <w:rFonts w:ascii="Times New Roman" w:hAnsi="Times New Roman" w:cs="Times New Roman"/>
          <w:szCs w:val="24"/>
        </w:rPr>
        <w:t>em</w:t>
      </w:r>
      <w:r w:rsidR="002F14B1">
        <w:rPr>
          <w:rFonts w:ascii="Times New Roman" w:hAnsi="Times New Roman" w:cs="Times New Roman"/>
          <w:szCs w:val="24"/>
        </w:rPr>
        <w:t>ë</w:t>
      </w:r>
      <w:r w:rsidR="00441F8B" w:rsidRPr="004222C1">
        <w:rPr>
          <w:rFonts w:ascii="Times New Roman" w:hAnsi="Times New Roman" w:cs="Times New Roman"/>
          <w:szCs w:val="24"/>
        </w:rPr>
        <w:t>rtimi</w:t>
      </w:r>
      <w:r w:rsidR="002B5A40" w:rsidRPr="004222C1">
        <w:rPr>
          <w:rFonts w:ascii="Times New Roman" w:hAnsi="Times New Roman" w:cs="Times New Roman"/>
          <w:szCs w:val="24"/>
        </w:rPr>
        <w:t xml:space="preserve"> “institucionit të Drejtorisë së Përgjithshme të Taksave dhe Tarifave Vendore”</w:t>
      </w:r>
      <w:r w:rsidR="00CE19A0" w:rsidRPr="004222C1">
        <w:rPr>
          <w:rFonts w:ascii="Times New Roman" w:hAnsi="Times New Roman" w:cs="Times New Roman"/>
          <w:szCs w:val="24"/>
        </w:rPr>
        <w:t xml:space="preserve">, </w:t>
      </w:r>
      <w:r w:rsidR="002B5A40" w:rsidRPr="004222C1">
        <w:rPr>
          <w:rFonts w:ascii="Times New Roman" w:hAnsi="Times New Roman" w:cs="Times New Roman"/>
          <w:szCs w:val="24"/>
        </w:rPr>
        <w:t xml:space="preserve">zëvendësohet me </w:t>
      </w:r>
      <w:r w:rsidR="00441F8B" w:rsidRPr="004222C1">
        <w:rPr>
          <w:rFonts w:ascii="Times New Roman" w:hAnsi="Times New Roman" w:cs="Times New Roman"/>
          <w:szCs w:val="24"/>
        </w:rPr>
        <w:t>em</w:t>
      </w:r>
      <w:r w:rsidR="002F14B1">
        <w:rPr>
          <w:rFonts w:ascii="Times New Roman" w:hAnsi="Times New Roman" w:cs="Times New Roman"/>
          <w:szCs w:val="24"/>
        </w:rPr>
        <w:t>ë</w:t>
      </w:r>
      <w:r w:rsidR="00441F8B" w:rsidRPr="004222C1">
        <w:rPr>
          <w:rFonts w:ascii="Times New Roman" w:hAnsi="Times New Roman" w:cs="Times New Roman"/>
          <w:szCs w:val="24"/>
        </w:rPr>
        <w:t>rtimin</w:t>
      </w:r>
      <w:r w:rsidR="002B5A40" w:rsidRPr="004222C1">
        <w:rPr>
          <w:rFonts w:ascii="Times New Roman" w:hAnsi="Times New Roman" w:cs="Times New Roman"/>
          <w:szCs w:val="24"/>
        </w:rPr>
        <w:t xml:space="preserve"> “</w:t>
      </w:r>
      <w:r w:rsidR="002B5A40" w:rsidRPr="004222C1">
        <w:rPr>
          <w:rFonts w:ascii="Times New Roman" w:hAnsi="Times New Roman" w:cs="Times New Roman"/>
          <w:i/>
          <w:szCs w:val="24"/>
        </w:rPr>
        <w:t>Bashkisë Tiranë</w:t>
      </w:r>
      <w:r w:rsidR="002B5A40" w:rsidRPr="004222C1">
        <w:rPr>
          <w:rFonts w:ascii="Times New Roman" w:hAnsi="Times New Roman" w:cs="Times New Roman"/>
          <w:szCs w:val="24"/>
        </w:rPr>
        <w:t>”.</w:t>
      </w:r>
    </w:p>
    <w:p w14:paraId="1F16C34D" w14:textId="4CB921F4" w:rsidR="00526E0B" w:rsidRPr="004222C1" w:rsidRDefault="0050462C" w:rsidP="0050462C">
      <w:pPr>
        <w:pStyle w:val="Pandarjemehapsira"/>
        <w:jc w:val="both"/>
        <w:rPr>
          <w:rFonts w:ascii="Times New Roman" w:hAnsi="Times New Roman" w:cs="Times New Roman"/>
          <w:color w:val="000000" w:themeColor="text1"/>
          <w:szCs w:val="24"/>
        </w:rPr>
      </w:pPr>
      <w:r w:rsidRPr="0050462C">
        <w:rPr>
          <w:rFonts w:ascii="Times New Roman" w:hAnsi="Times New Roman" w:cs="Times New Roman"/>
          <w:b/>
          <w:color w:val="000000" w:themeColor="text1"/>
          <w:szCs w:val="24"/>
        </w:rPr>
        <w:t>15.</w:t>
      </w:r>
      <w:r>
        <w:rPr>
          <w:rFonts w:ascii="Times New Roman" w:hAnsi="Times New Roman" w:cs="Times New Roman"/>
          <w:color w:val="000000" w:themeColor="text1"/>
          <w:szCs w:val="24"/>
        </w:rPr>
        <w:t xml:space="preserve"> </w:t>
      </w:r>
      <w:r w:rsidR="002B5A40" w:rsidRPr="004222C1">
        <w:rPr>
          <w:rFonts w:ascii="Times New Roman" w:hAnsi="Times New Roman" w:cs="Times New Roman"/>
          <w:color w:val="000000" w:themeColor="text1"/>
          <w:szCs w:val="24"/>
        </w:rPr>
        <w:t>Titulli i Kreut III, t</w:t>
      </w:r>
      <w:r w:rsidR="00375B8E" w:rsidRPr="004222C1">
        <w:rPr>
          <w:rFonts w:ascii="Times New Roman" w:hAnsi="Times New Roman" w:cs="Times New Roman"/>
          <w:color w:val="000000" w:themeColor="text1"/>
          <w:szCs w:val="24"/>
        </w:rPr>
        <w:t>ë</w:t>
      </w:r>
      <w:r w:rsidR="002B5A40" w:rsidRPr="004222C1">
        <w:rPr>
          <w:rFonts w:ascii="Times New Roman" w:hAnsi="Times New Roman" w:cs="Times New Roman"/>
          <w:color w:val="000000" w:themeColor="text1"/>
          <w:szCs w:val="24"/>
        </w:rPr>
        <w:t xml:space="preserve"> Pjes</w:t>
      </w:r>
      <w:r w:rsidR="00375B8E" w:rsidRPr="004222C1">
        <w:rPr>
          <w:rFonts w:ascii="Times New Roman" w:hAnsi="Times New Roman" w:cs="Times New Roman"/>
          <w:color w:val="000000" w:themeColor="text1"/>
          <w:szCs w:val="24"/>
        </w:rPr>
        <w:t>ë</w:t>
      </w:r>
      <w:r w:rsidR="002B5A40" w:rsidRPr="004222C1">
        <w:rPr>
          <w:rFonts w:ascii="Times New Roman" w:hAnsi="Times New Roman" w:cs="Times New Roman"/>
          <w:color w:val="000000" w:themeColor="text1"/>
          <w:szCs w:val="24"/>
        </w:rPr>
        <w:t>s II, ndryshohet</w:t>
      </w:r>
      <w:r w:rsidR="00526E0B" w:rsidRPr="004222C1">
        <w:rPr>
          <w:rFonts w:ascii="Times New Roman" w:hAnsi="Times New Roman" w:cs="Times New Roman"/>
          <w:color w:val="000000" w:themeColor="text1"/>
          <w:szCs w:val="24"/>
        </w:rPr>
        <w:t xml:space="preserve"> si m</w:t>
      </w:r>
      <w:r w:rsidR="00080F67" w:rsidRPr="004222C1">
        <w:rPr>
          <w:rFonts w:ascii="Times New Roman" w:hAnsi="Times New Roman" w:cs="Times New Roman"/>
          <w:color w:val="000000" w:themeColor="text1"/>
          <w:szCs w:val="24"/>
        </w:rPr>
        <w:t>ë</w:t>
      </w:r>
      <w:r w:rsidR="00526E0B" w:rsidRPr="004222C1">
        <w:rPr>
          <w:rFonts w:ascii="Times New Roman" w:hAnsi="Times New Roman" w:cs="Times New Roman"/>
          <w:color w:val="000000" w:themeColor="text1"/>
          <w:szCs w:val="24"/>
        </w:rPr>
        <w:t xml:space="preserve"> posht</w:t>
      </w:r>
      <w:r w:rsidR="00080F67" w:rsidRPr="004222C1">
        <w:rPr>
          <w:rFonts w:ascii="Times New Roman" w:hAnsi="Times New Roman" w:cs="Times New Roman"/>
          <w:color w:val="000000" w:themeColor="text1"/>
          <w:szCs w:val="24"/>
        </w:rPr>
        <w:t>ë</w:t>
      </w:r>
      <w:r w:rsidR="00526E0B" w:rsidRPr="004222C1">
        <w:rPr>
          <w:rFonts w:ascii="Times New Roman" w:hAnsi="Times New Roman" w:cs="Times New Roman"/>
          <w:color w:val="000000" w:themeColor="text1"/>
          <w:szCs w:val="24"/>
        </w:rPr>
        <w:t xml:space="preserve">: </w:t>
      </w:r>
    </w:p>
    <w:p w14:paraId="2F748C12" w14:textId="1CA526EE" w:rsidR="00585D72" w:rsidRPr="004222C1" w:rsidRDefault="002B5A40"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lastRenderedPageBreak/>
        <w:t>“Zhvillimi i aktiviteteve ambula</w:t>
      </w:r>
      <w:r w:rsidR="008321B5" w:rsidRPr="004222C1">
        <w:rPr>
          <w:rFonts w:ascii="Times New Roman" w:hAnsi="Times New Roman" w:cs="Times New Roman"/>
          <w:i/>
          <w:color w:val="000000" w:themeColor="text1"/>
          <w:szCs w:val="24"/>
        </w:rPr>
        <w:t>nte në hapësirat publike tregje</w:t>
      </w:r>
      <w:r w:rsidRPr="004222C1">
        <w:rPr>
          <w:rFonts w:ascii="Times New Roman" w:hAnsi="Times New Roman" w:cs="Times New Roman"/>
          <w:i/>
          <w:color w:val="000000" w:themeColor="text1"/>
          <w:szCs w:val="24"/>
        </w:rPr>
        <w:t xml:space="preserve"> dhe jashtë tyre”.</w:t>
      </w:r>
    </w:p>
    <w:p w14:paraId="32B5271B" w14:textId="5C47C7B4" w:rsidR="002B5A40" w:rsidRPr="00AD6513" w:rsidRDefault="0050462C" w:rsidP="0050462C">
      <w:pPr>
        <w:pStyle w:val="Pandarjemehapsira"/>
        <w:jc w:val="both"/>
        <w:rPr>
          <w:rFonts w:ascii="Times New Roman" w:hAnsi="Times New Roman" w:cs="Times New Roman"/>
          <w:color w:val="000000" w:themeColor="text1"/>
          <w:szCs w:val="24"/>
        </w:rPr>
      </w:pPr>
      <w:r w:rsidRPr="0050462C">
        <w:rPr>
          <w:rFonts w:ascii="Times New Roman" w:hAnsi="Times New Roman" w:cs="Times New Roman"/>
          <w:b/>
          <w:color w:val="000000" w:themeColor="text1"/>
          <w:szCs w:val="24"/>
        </w:rPr>
        <w:t>16.</w:t>
      </w:r>
      <w:r>
        <w:rPr>
          <w:rFonts w:ascii="Times New Roman" w:hAnsi="Times New Roman" w:cs="Times New Roman"/>
          <w:color w:val="000000" w:themeColor="text1"/>
          <w:szCs w:val="24"/>
        </w:rPr>
        <w:t xml:space="preserve"> </w:t>
      </w:r>
      <w:r w:rsidR="00263AED" w:rsidRPr="00AD6513">
        <w:rPr>
          <w:rFonts w:ascii="Times New Roman" w:hAnsi="Times New Roman" w:cs="Times New Roman"/>
          <w:color w:val="000000" w:themeColor="text1"/>
          <w:szCs w:val="24"/>
        </w:rPr>
        <w:t>Neni 39, riformulohet si m</w:t>
      </w:r>
      <w:r w:rsidR="00375B8E" w:rsidRPr="00AD6513">
        <w:rPr>
          <w:rFonts w:ascii="Times New Roman" w:hAnsi="Times New Roman" w:cs="Times New Roman"/>
          <w:color w:val="000000" w:themeColor="text1"/>
          <w:szCs w:val="24"/>
        </w:rPr>
        <w:t>ë</w:t>
      </w:r>
      <w:r w:rsidR="00263AED" w:rsidRPr="00AD6513">
        <w:rPr>
          <w:rFonts w:ascii="Times New Roman" w:hAnsi="Times New Roman" w:cs="Times New Roman"/>
          <w:color w:val="000000" w:themeColor="text1"/>
          <w:szCs w:val="24"/>
        </w:rPr>
        <w:t xml:space="preserve"> posht</w:t>
      </w:r>
      <w:r w:rsidR="00375B8E" w:rsidRPr="00AD6513">
        <w:rPr>
          <w:rFonts w:ascii="Times New Roman" w:hAnsi="Times New Roman" w:cs="Times New Roman"/>
          <w:color w:val="000000" w:themeColor="text1"/>
          <w:szCs w:val="24"/>
        </w:rPr>
        <w:t>ë</w:t>
      </w:r>
      <w:r w:rsidR="00263AED" w:rsidRPr="00AD6513">
        <w:rPr>
          <w:rFonts w:ascii="Times New Roman" w:hAnsi="Times New Roman" w:cs="Times New Roman"/>
          <w:color w:val="000000" w:themeColor="text1"/>
          <w:szCs w:val="24"/>
        </w:rPr>
        <w:t xml:space="preserve"> vijon:</w:t>
      </w:r>
    </w:p>
    <w:p w14:paraId="07FDD2CA" w14:textId="12E2AB32" w:rsidR="00263AED" w:rsidRPr="00D247C2" w:rsidRDefault="00263AED" w:rsidP="004222C1">
      <w:pPr>
        <w:pStyle w:val="Pandarjemehapsira"/>
        <w:jc w:val="both"/>
        <w:rPr>
          <w:rFonts w:ascii="Times New Roman" w:hAnsi="Times New Roman" w:cs="Times New Roman"/>
          <w:i/>
          <w:color w:val="000000" w:themeColor="text1"/>
          <w:szCs w:val="24"/>
        </w:rPr>
      </w:pPr>
      <w:r w:rsidRPr="00AD6513">
        <w:rPr>
          <w:rFonts w:ascii="Times New Roman" w:hAnsi="Times New Roman" w:cs="Times New Roman"/>
          <w:i/>
          <w:color w:val="000000" w:themeColor="text1"/>
          <w:szCs w:val="24"/>
        </w:rPr>
        <w:t>“Tregtarët që kryejnë aktivitetin në njësitë e shitjes ambulante duhet të përmbushin kushtet e përcaktuara më poshtë</w:t>
      </w:r>
      <w:r w:rsidRPr="00D247C2">
        <w:rPr>
          <w:rFonts w:ascii="Times New Roman" w:hAnsi="Times New Roman" w:cs="Times New Roman"/>
          <w:i/>
          <w:color w:val="000000" w:themeColor="text1"/>
          <w:szCs w:val="24"/>
        </w:rPr>
        <w:t xml:space="preserve">:                                                                   </w:t>
      </w:r>
    </w:p>
    <w:p w14:paraId="2F8C48C7" w14:textId="5A4ACA7D" w:rsidR="00263AED" w:rsidRPr="00D247C2" w:rsidRDefault="00263AED" w:rsidP="004222C1">
      <w:pPr>
        <w:pStyle w:val="Pandarjemehapsira"/>
        <w:jc w:val="both"/>
        <w:rPr>
          <w:rFonts w:ascii="Times New Roman" w:hAnsi="Times New Roman" w:cs="Times New Roman"/>
          <w:i/>
          <w:color w:val="000000" w:themeColor="text1"/>
          <w:szCs w:val="24"/>
        </w:rPr>
      </w:pPr>
      <w:r w:rsidRPr="00D247C2">
        <w:rPr>
          <w:rFonts w:ascii="Times New Roman" w:hAnsi="Times New Roman" w:cs="Times New Roman"/>
          <w:i/>
          <w:color w:val="000000" w:themeColor="text1"/>
          <w:szCs w:val="24"/>
        </w:rPr>
        <w:t xml:space="preserve">1. të mos zënë sipërfaqe më të </w:t>
      </w:r>
      <w:r w:rsidR="00D247C2" w:rsidRPr="00D247C2">
        <w:rPr>
          <w:rFonts w:ascii="Times New Roman" w:hAnsi="Times New Roman" w:cs="Times New Roman"/>
          <w:i/>
          <w:color w:val="000000" w:themeColor="text1"/>
          <w:szCs w:val="24"/>
        </w:rPr>
        <w:t>mëdha se 4 m</w:t>
      </w:r>
      <w:r w:rsidR="00D247C2" w:rsidRPr="00D247C2">
        <w:rPr>
          <w:rFonts w:ascii="Times New Roman" w:hAnsi="Times New Roman" w:cs="Times New Roman"/>
          <w:i/>
          <w:color w:val="000000" w:themeColor="text1"/>
          <w:szCs w:val="24"/>
          <w:vertAlign w:val="superscript"/>
        </w:rPr>
        <w:t>2</w:t>
      </w:r>
      <w:r w:rsidR="00D247C2" w:rsidRPr="00D247C2">
        <w:rPr>
          <w:rFonts w:ascii="Times New Roman" w:hAnsi="Times New Roman" w:cs="Times New Roman"/>
          <w:i/>
          <w:color w:val="000000" w:themeColor="text1"/>
          <w:szCs w:val="24"/>
        </w:rPr>
        <w:t xml:space="preserve"> n</w:t>
      </w:r>
      <w:r w:rsidR="00EB77F1">
        <w:rPr>
          <w:rFonts w:ascii="Times New Roman" w:hAnsi="Times New Roman" w:cs="Times New Roman"/>
          <w:i/>
          <w:color w:val="000000" w:themeColor="text1"/>
          <w:szCs w:val="24"/>
        </w:rPr>
        <w:t>ë</w:t>
      </w:r>
      <w:r w:rsidR="00D247C2" w:rsidRPr="00D247C2">
        <w:rPr>
          <w:rFonts w:ascii="Times New Roman" w:hAnsi="Times New Roman" w:cs="Times New Roman"/>
          <w:i/>
          <w:color w:val="000000" w:themeColor="text1"/>
          <w:szCs w:val="24"/>
        </w:rPr>
        <w:t xml:space="preserve"> tregje dhe 2 m</w:t>
      </w:r>
      <w:r w:rsidR="00D247C2" w:rsidRPr="00D247C2">
        <w:rPr>
          <w:rFonts w:ascii="Times New Roman" w:hAnsi="Times New Roman" w:cs="Times New Roman"/>
          <w:i/>
          <w:color w:val="000000" w:themeColor="text1"/>
          <w:szCs w:val="24"/>
          <w:vertAlign w:val="superscript"/>
        </w:rPr>
        <w:t xml:space="preserve">2 </w:t>
      </w:r>
      <w:r w:rsidR="00D247C2" w:rsidRPr="00D247C2">
        <w:rPr>
          <w:rFonts w:ascii="Times New Roman" w:hAnsi="Times New Roman" w:cs="Times New Roman"/>
          <w:i/>
          <w:color w:val="000000" w:themeColor="text1"/>
          <w:szCs w:val="24"/>
        </w:rPr>
        <w:t>jasht</w:t>
      </w:r>
      <w:r w:rsidR="00EB77F1">
        <w:rPr>
          <w:rFonts w:ascii="Times New Roman" w:hAnsi="Times New Roman" w:cs="Times New Roman"/>
          <w:i/>
          <w:color w:val="000000" w:themeColor="text1"/>
          <w:szCs w:val="24"/>
        </w:rPr>
        <w:t>ë</w:t>
      </w:r>
      <w:r w:rsidR="00D247C2" w:rsidRPr="00D247C2">
        <w:rPr>
          <w:rFonts w:ascii="Times New Roman" w:hAnsi="Times New Roman" w:cs="Times New Roman"/>
          <w:i/>
          <w:color w:val="000000" w:themeColor="text1"/>
          <w:szCs w:val="24"/>
        </w:rPr>
        <w:t xml:space="preserve"> tregjeve</w:t>
      </w:r>
      <w:r w:rsidRPr="00D247C2">
        <w:rPr>
          <w:rFonts w:ascii="Times New Roman" w:hAnsi="Times New Roman" w:cs="Times New Roman"/>
          <w:i/>
          <w:color w:val="000000" w:themeColor="text1"/>
          <w:szCs w:val="24"/>
        </w:rPr>
        <w:t>;</w:t>
      </w:r>
    </w:p>
    <w:p w14:paraId="33D0D961" w14:textId="21A9BD5F" w:rsidR="00263AED" w:rsidRPr="00AD6513" w:rsidRDefault="00263AED" w:rsidP="004222C1">
      <w:pPr>
        <w:pStyle w:val="Pandarjemehapsira"/>
        <w:jc w:val="both"/>
        <w:rPr>
          <w:rFonts w:ascii="Times New Roman" w:hAnsi="Times New Roman" w:cs="Times New Roman"/>
          <w:i/>
          <w:color w:val="000000" w:themeColor="text1"/>
          <w:szCs w:val="24"/>
        </w:rPr>
      </w:pPr>
      <w:r w:rsidRPr="00D247C2">
        <w:rPr>
          <w:rFonts w:ascii="Times New Roman" w:hAnsi="Times New Roman" w:cs="Times New Roman"/>
          <w:i/>
          <w:color w:val="000000" w:themeColor="text1"/>
          <w:szCs w:val="24"/>
        </w:rPr>
        <w:t>2. mallrat duhet të ekspozohen në pajisje tё lёvizshme në një lartësi minimale nga trualli prej 0,5 m dhe pjesa e poshtme e mbulesës (tendat) duhet të jenë të paktën 2 metra nga trualli. Mbulesa duhet të jetë e sigurtë dhe në asnjë rast nuk duhet të kalojë hapësirën</w:t>
      </w:r>
      <w:r w:rsidRPr="00AD6513">
        <w:rPr>
          <w:rFonts w:ascii="Times New Roman" w:hAnsi="Times New Roman" w:cs="Times New Roman"/>
          <w:i/>
          <w:color w:val="000000" w:themeColor="text1"/>
          <w:szCs w:val="24"/>
        </w:rPr>
        <w:t xml:space="preserve"> që i është caktuar subjektit;</w:t>
      </w:r>
    </w:p>
    <w:p w14:paraId="6E3024F8" w14:textId="6AAF892C" w:rsidR="00263AED" w:rsidRPr="00AD6513" w:rsidRDefault="00263AED" w:rsidP="004222C1">
      <w:pPr>
        <w:pStyle w:val="Pandarjemehapsira"/>
        <w:jc w:val="both"/>
        <w:rPr>
          <w:rFonts w:ascii="Times New Roman" w:hAnsi="Times New Roman" w:cs="Times New Roman"/>
          <w:i/>
          <w:color w:val="000000" w:themeColor="text1"/>
          <w:szCs w:val="24"/>
        </w:rPr>
      </w:pPr>
      <w:r w:rsidRPr="00AD6513">
        <w:rPr>
          <w:rFonts w:ascii="Times New Roman" w:hAnsi="Times New Roman" w:cs="Times New Roman"/>
          <w:i/>
          <w:color w:val="000000" w:themeColor="text1"/>
          <w:szCs w:val="24"/>
        </w:rPr>
        <w:t>3. pajisjet mund tё jenё tё integruara edhe nё biçikleta, mund tё kenё rrota tё mёdha ose tё vogla, mund të kenё element hijezues tё tipit ҫadёr, tendë, mbulesë, por nuk duhet tё kenё element tё dalё qё mund tё dёmtojnё kёmbёsorёt, apo ҫdo pajisje tjetёr teknike (kabllo, bombol gazi, gjenerator, kavo etj). Me akte të Kryetarit të Bashkisë mund të përcaktohen modelet tip të pajisjeve që duhet të përdoren nga tregtarët</w:t>
      </w:r>
      <w:r w:rsidR="00AB3903">
        <w:rPr>
          <w:rFonts w:ascii="Times New Roman" w:hAnsi="Times New Roman" w:cs="Times New Roman"/>
          <w:i/>
          <w:color w:val="000000" w:themeColor="text1"/>
          <w:szCs w:val="24"/>
        </w:rPr>
        <w:t xml:space="preserve"> ambulant.</w:t>
      </w:r>
    </w:p>
    <w:p w14:paraId="480729EA" w14:textId="50084857" w:rsidR="00263AED" w:rsidRPr="00AD6513" w:rsidRDefault="00263AED" w:rsidP="004222C1">
      <w:pPr>
        <w:pStyle w:val="Pandarjemehapsira"/>
        <w:jc w:val="both"/>
        <w:rPr>
          <w:rFonts w:ascii="Times New Roman" w:hAnsi="Times New Roman" w:cs="Times New Roman"/>
          <w:i/>
          <w:color w:val="000000" w:themeColor="text1"/>
          <w:szCs w:val="24"/>
        </w:rPr>
      </w:pPr>
      <w:r w:rsidRPr="00AD6513">
        <w:rPr>
          <w:rFonts w:ascii="Times New Roman" w:hAnsi="Times New Roman" w:cs="Times New Roman"/>
          <w:i/>
          <w:color w:val="000000" w:themeColor="text1"/>
          <w:szCs w:val="24"/>
        </w:rPr>
        <w:t>4. njësitë e shitjes ambulante lejohen në hapësira publike me destinacion të veça</w:t>
      </w:r>
      <w:r w:rsidR="00CB1DA1" w:rsidRPr="00AD6513">
        <w:rPr>
          <w:rFonts w:ascii="Times New Roman" w:hAnsi="Times New Roman" w:cs="Times New Roman"/>
          <w:i/>
          <w:color w:val="000000" w:themeColor="text1"/>
          <w:szCs w:val="24"/>
        </w:rPr>
        <w:t>ntë si sheshe publike, trotuare</w:t>
      </w:r>
      <w:r w:rsidRPr="00AD6513">
        <w:rPr>
          <w:rFonts w:ascii="Times New Roman" w:hAnsi="Times New Roman" w:cs="Times New Roman"/>
          <w:i/>
          <w:color w:val="000000" w:themeColor="text1"/>
          <w:szCs w:val="24"/>
        </w:rPr>
        <w:t xml:space="preserve"> apo parqe (pa dëmtuar sipërfaqet e gjelbër) dhe në zonat me aktivitet të dendur/intensiv social dhe ekonomik;</w:t>
      </w:r>
    </w:p>
    <w:p w14:paraId="55DFDE88" w14:textId="1BF09623" w:rsidR="00263AED" w:rsidRPr="00AD6513" w:rsidRDefault="00263AED" w:rsidP="004222C1">
      <w:pPr>
        <w:pStyle w:val="Pandarjemehapsira"/>
        <w:jc w:val="both"/>
        <w:rPr>
          <w:rFonts w:ascii="Times New Roman" w:hAnsi="Times New Roman" w:cs="Times New Roman"/>
          <w:i/>
          <w:color w:val="000000" w:themeColor="text1"/>
          <w:szCs w:val="24"/>
        </w:rPr>
      </w:pPr>
      <w:r w:rsidRPr="00AD6513">
        <w:rPr>
          <w:rFonts w:ascii="Times New Roman" w:hAnsi="Times New Roman" w:cs="Times New Roman"/>
          <w:i/>
          <w:color w:val="000000" w:themeColor="text1"/>
          <w:szCs w:val="24"/>
        </w:rPr>
        <w:t>5. nuk lejohen njësitë e shitjes ambulante që tregtojnë produkte të ngjashme në një vendndodhje tё caktuar ku nё njё rreze prej mё pak se 30 m ekziston një bar, restorant, fast - food, dyqan fruta-perimesh, dyqan lulesh, dyqan apo kioskë që tregton produkte duhani, kinkaleri, pije freskuese etj;</w:t>
      </w:r>
    </w:p>
    <w:p w14:paraId="0868F029" w14:textId="0D1DCC66" w:rsidR="00263AED" w:rsidRPr="00AD6513" w:rsidRDefault="00263AED" w:rsidP="004222C1">
      <w:pPr>
        <w:pStyle w:val="Pandarjemehapsira"/>
        <w:jc w:val="both"/>
        <w:rPr>
          <w:rFonts w:ascii="Times New Roman" w:hAnsi="Times New Roman" w:cs="Times New Roman"/>
          <w:i/>
          <w:color w:val="000000" w:themeColor="text1"/>
          <w:szCs w:val="24"/>
        </w:rPr>
      </w:pPr>
      <w:r w:rsidRPr="00AD6513">
        <w:rPr>
          <w:rFonts w:ascii="Times New Roman" w:hAnsi="Times New Roman" w:cs="Times New Roman"/>
          <w:i/>
          <w:color w:val="000000" w:themeColor="text1"/>
          <w:szCs w:val="24"/>
        </w:rPr>
        <w:t>6. nuk lejohen njësitë e shitjes ambulante pranё institucioneve publike dhe institucioneve arsimore;</w:t>
      </w:r>
    </w:p>
    <w:p w14:paraId="3CD205D3" w14:textId="5AE1CC8A" w:rsidR="00263AED" w:rsidRPr="00AD6513" w:rsidRDefault="00263AED" w:rsidP="004222C1">
      <w:pPr>
        <w:pStyle w:val="Pandarjemehapsira"/>
        <w:jc w:val="both"/>
        <w:rPr>
          <w:rFonts w:ascii="Times New Roman" w:hAnsi="Times New Roman" w:cs="Times New Roman"/>
          <w:i/>
          <w:color w:val="000000" w:themeColor="text1"/>
          <w:szCs w:val="24"/>
        </w:rPr>
      </w:pPr>
      <w:r w:rsidRPr="00AD6513">
        <w:rPr>
          <w:rFonts w:ascii="Times New Roman" w:hAnsi="Times New Roman" w:cs="Times New Roman"/>
          <w:i/>
          <w:color w:val="000000" w:themeColor="text1"/>
          <w:szCs w:val="24"/>
        </w:rPr>
        <w:t>7. vendndodhja e njё njёsie shitje ambulante duhet tё kёtё njё distancë minimum prej 30 metra nga një njësi e shitjes ambulante tjetër;</w:t>
      </w:r>
    </w:p>
    <w:p w14:paraId="60363A94" w14:textId="4CE25BB5" w:rsidR="00263AED" w:rsidRPr="00AD6513" w:rsidRDefault="00263AED" w:rsidP="004222C1">
      <w:pPr>
        <w:pStyle w:val="Pandarjemehapsira"/>
        <w:jc w:val="both"/>
        <w:rPr>
          <w:rFonts w:ascii="Times New Roman" w:hAnsi="Times New Roman" w:cs="Times New Roman"/>
          <w:i/>
          <w:color w:val="000000" w:themeColor="text1"/>
          <w:szCs w:val="24"/>
        </w:rPr>
      </w:pPr>
      <w:r w:rsidRPr="00AD6513">
        <w:rPr>
          <w:rFonts w:ascii="Times New Roman" w:hAnsi="Times New Roman" w:cs="Times New Roman"/>
          <w:i/>
          <w:color w:val="000000" w:themeColor="text1"/>
          <w:szCs w:val="24"/>
        </w:rPr>
        <w:t>8. njёsia e shitjes ambulante duhet tё jetё tё paktёn 2 m larg njё elementi urban (pemë, stol, stacion autobuzi, tabelë, koshi etj.) dhe duhet tё garantohet gjithmonë minimumi i lёvizshmёrisё sё kёmbёsorёve me njё distancë prej 2.35 metra nga fasada e objektit tek pajisja e njësisë sё shitjes ambulante;</w:t>
      </w:r>
    </w:p>
    <w:p w14:paraId="6C64F4D1" w14:textId="38EFBDB1" w:rsidR="00263AED" w:rsidRPr="00AD6513" w:rsidRDefault="00263AED" w:rsidP="004222C1">
      <w:pPr>
        <w:pStyle w:val="Pandarjemehapsira"/>
        <w:jc w:val="both"/>
        <w:rPr>
          <w:rFonts w:ascii="Times New Roman" w:hAnsi="Times New Roman" w:cs="Times New Roman"/>
          <w:i/>
          <w:color w:val="000000" w:themeColor="text1"/>
          <w:szCs w:val="24"/>
        </w:rPr>
      </w:pPr>
      <w:r w:rsidRPr="00AD6513">
        <w:rPr>
          <w:rFonts w:ascii="Times New Roman" w:hAnsi="Times New Roman" w:cs="Times New Roman"/>
          <w:i/>
          <w:color w:val="000000" w:themeColor="text1"/>
          <w:szCs w:val="24"/>
        </w:rPr>
        <w:t>9. njësitë e shitjes ambulante duhet të jenë të paktën 3 m larg një hyrje objekti apo parkimi për persona me aftësi të kufizuar.”</w:t>
      </w:r>
    </w:p>
    <w:p w14:paraId="2376E8C6" w14:textId="687270A1" w:rsidR="000011B0" w:rsidRDefault="0050462C" w:rsidP="0050462C">
      <w:pPr>
        <w:pStyle w:val="Pandarjemehapsira"/>
        <w:jc w:val="both"/>
        <w:rPr>
          <w:rFonts w:ascii="Times New Roman" w:hAnsi="Times New Roman" w:cs="Times New Roman"/>
          <w:szCs w:val="24"/>
        </w:rPr>
      </w:pPr>
      <w:r w:rsidRPr="0050462C">
        <w:rPr>
          <w:rFonts w:ascii="Times New Roman" w:hAnsi="Times New Roman" w:cs="Times New Roman"/>
          <w:b/>
          <w:szCs w:val="24"/>
        </w:rPr>
        <w:t>17.</w:t>
      </w:r>
      <w:r>
        <w:rPr>
          <w:rFonts w:ascii="Times New Roman" w:hAnsi="Times New Roman" w:cs="Times New Roman"/>
          <w:szCs w:val="24"/>
        </w:rPr>
        <w:t xml:space="preserve"> </w:t>
      </w:r>
      <w:r w:rsidR="004E3F38" w:rsidRPr="004222C1">
        <w:rPr>
          <w:rFonts w:ascii="Times New Roman" w:hAnsi="Times New Roman" w:cs="Times New Roman"/>
          <w:szCs w:val="24"/>
        </w:rPr>
        <w:t>N</w:t>
      </w:r>
      <w:r w:rsidR="00C1719E" w:rsidRPr="004222C1">
        <w:rPr>
          <w:rFonts w:ascii="Times New Roman" w:hAnsi="Times New Roman" w:cs="Times New Roman"/>
          <w:szCs w:val="24"/>
        </w:rPr>
        <w:t>ë</w:t>
      </w:r>
      <w:r w:rsidR="004E3F38" w:rsidRPr="004222C1">
        <w:rPr>
          <w:rFonts w:ascii="Times New Roman" w:hAnsi="Times New Roman" w:cs="Times New Roman"/>
          <w:szCs w:val="24"/>
        </w:rPr>
        <w:t xml:space="preserve"> </w:t>
      </w:r>
      <w:r w:rsidR="006D4DD4" w:rsidRPr="004222C1">
        <w:rPr>
          <w:rFonts w:ascii="Times New Roman" w:hAnsi="Times New Roman" w:cs="Times New Roman"/>
          <w:szCs w:val="24"/>
        </w:rPr>
        <w:t xml:space="preserve">nenin 40, </w:t>
      </w:r>
      <w:r w:rsidR="000011B0" w:rsidRPr="004222C1">
        <w:rPr>
          <w:rFonts w:ascii="Times New Roman" w:hAnsi="Times New Roman" w:cs="Times New Roman"/>
          <w:szCs w:val="24"/>
        </w:rPr>
        <w:t>b</w:t>
      </w:r>
      <w:r w:rsidR="00080F67" w:rsidRPr="004222C1">
        <w:rPr>
          <w:rFonts w:ascii="Times New Roman" w:hAnsi="Times New Roman" w:cs="Times New Roman"/>
          <w:szCs w:val="24"/>
        </w:rPr>
        <w:t>ë</w:t>
      </w:r>
      <w:r w:rsidR="000011B0" w:rsidRPr="004222C1">
        <w:rPr>
          <w:rFonts w:ascii="Times New Roman" w:hAnsi="Times New Roman" w:cs="Times New Roman"/>
          <w:szCs w:val="24"/>
        </w:rPr>
        <w:t>hen ndryshimet si m</w:t>
      </w:r>
      <w:r w:rsidR="00080F67" w:rsidRPr="004222C1">
        <w:rPr>
          <w:rFonts w:ascii="Times New Roman" w:hAnsi="Times New Roman" w:cs="Times New Roman"/>
          <w:szCs w:val="24"/>
        </w:rPr>
        <w:t>ë</w:t>
      </w:r>
      <w:r w:rsidR="000011B0" w:rsidRPr="004222C1">
        <w:rPr>
          <w:rFonts w:ascii="Times New Roman" w:hAnsi="Times New Roman" w:cs="Times New Roman"/>
          <w:szCs w:val="24"/>
        </w:rPr>
        <w:t xml:space="preserve"> posht</w:t>
      </w:r>
      <w:r w:rsidR="00080F67" w:rsidRPr="004222C1">
        <w:rPr>
          <w:rFonts w:ascii="Times New Roman" w:hAnsi="Times New Roman" w:cs="Times New Roman"/>
          <w:szCs w:val="24"/>
        </w:rPr>
        <w:t>ë</w:t>
      </w:r>
      <w:r w:rsidR="000011B0" w:rsidRPr="004222C1">
        <w:rPr>
          <w:rFonts w:ascii="Times New Roman" w:hAnsi="Times New Roman" w:cs="Times New Roman"/>
          <w:szCs w:val="24"/>
        </w:rPr>
        <w:t xml:space="preserve">: </w:t>
      </w:r>
    </w:p>
    <w:p w14:paraId="0957BE69" w14:textId="0CD9FF4D" w:rsidR="00F67088" w:rsidRPr="00EA0DD2" w:rsidRDefault="00F67088" w:rsidP="0050462C">
      <w:pPr>
        <w:pStyle w:val="Pandarjemehapsira"/>
        <w:jc w:val="both"/>
        <w:rPr>
          <w:rFonts w:ascii="Times New Roman" w:hAnsi="Times New Roman" w:cs="Times New Roman"/>
          <w:szCs w:val="24"/>
        </w:rPr>
      </w:pPr>
      <w:r w:rsidRPr="00F67088">
        <w:rPr>
          <w:rFonts w:ascii="Times New Roman" w:hAnsi="Times New Roman" w:cs="Times New Roman"/>
          <w:b/>
          <w:szCs w:val="24"/>
        </w:rPr>
        <w:t>a.</w:t>
      </w:r>
      <w:r>
        <w:rPr>
          <w:rFonts w:ascii="Times New Roman" w:hAnsi="Times New Roman" w:cs="Times New Roman"/>
          <w:szCs w:val="24"/>
        </w:rPr>
        <w:t xml:space="preserve"> </w:t>
      </w:r>
      <w:r w:rsidRPr="00EA0DD2">
        <w:rPr>
          <w:rFonts w:ascii="Times New Roman" w:hAnsi="Times New Roman" w:cs="Times New Roman"/>
          <w:szCs w:val="24"/>
        </w:rPr>
        <w:t>N</w:t>
      </w:r>
      <w:r w:rsidR="00B837CC" w:rsidRPr="00EA0DD2">
        <w:rPr>
          <w:rFonts w:ascii="Times New Roman" w:hAnsi="Times New Roman" w:cs="Times New Roman"/>
          <w:szCs w:val="24"/>
        </w:rPr>
        <w:t>ë</w:t>
      </w:r>
      <w:r w:rsidRPr="00EA0DD2">
        <w:rPr>
          <w:rFonts w:ascii="Times New Roman" w:hAnsi="Times New Roman" w:cs="Times New Roman"/>
          <w:szCs w:val="24"/>
        </w:rPr>
        <w:t xml:space="preserve"> pik</w:t>
      </w:r>
      <w:r w:rsidR="00B837CC" w:rsidRPr="00EA0DD2">
        <w:rPr>
          <w:rFonts w:ascii="Times New Roman" w:hAnsi="Times New Roman" w:cs="Times New Roman"/>
          <w:szCs w:val="24"/>
        </w:rPr>
        <w:t>ë</w:t>
      </w:r>
      <w:r w:rsidRPr="00EA0DD2">
        <w:rPr>
          <w:rFonts w:ascii="Times New Roman" w:hAnsi="Times New Roman" w:cs="Times New Roman"/>
          <w:szCs w:val="24"/>
        </w:rPr>
        <w:t>n 1,</w:t>
      </w:r>
      <w:r w:rsidR="00EA0DD2" w:rsidRPr="00EA0DD2">
        <w:rPr>
          <w:rFonts w:ascii="Times New Roman" w:hAnsi="Times New Roman" w:cs="Times New Roman"/>
        </w:rPr>
        <w:t xml:space="preserve"> togfjal</w:t>
      </w:r>
      <w:r w:rsidR="00EA0DD2">
        <w:rPr>
          <w:rFonts w:ascii="Times New Roman" w:hAnsi="Times New Roman" w:cs="Times New Roman"/>
        </w:rPr>
        <w:t>ë</w:t>
      </w:r>
      <w:r w:rsidR="00EA0DD2" w:rsidRPr="00EA0DD2">
        <w:rPr>
          <w:rFonts w:ascii="Times New Roman" w:hAnsi="Times New Roman" w:cs="Times New Roman"/>
        </w:rPr>
        <w:t>shi “</w:t>
      </w:r>
      <w:r w:rsidR="00EA0DD2" w:rsidRPr="00EA0DD2">
        <w:rPr>
          <w:rFonts w:ascii="Times New Roman" w:hAnsi="Times New Roman" w:cs="Times New Roman"/>
          <w:szCs w:val="24"/>
        </w:rPr>
        <w:t>të jetë i regjistruar në Qendrën Kombëtare të Biznesit</w:t>
      </w:r>
      <w:r w:rsidRPr="00EA0DD2">
        <w:rPr>
          <w:rFonts w:ascii="Times New Roman" w:hAnsi="Times New Roman" w:cs="Times New Roman"/>
          <w:szCs w:val="24"/>
        </w:rPr>
        <w:t>”, z</w:t>
      </w:r>
      <w:r w:rsidR="00B837CC" w:rsidRPr="00EA0DD2">
        <w:rPr>
          <w:rFonts w:ascii="Times New Roman" w:hAnsi="Times New Roman" w:cs="Times New Roman"/>
          <w:szCs w:val="24"/>
        </w:rPr>
        <w:t>ë</w:t>
      </w:r>
      <w:r w:rsidRPr="00EA0DD2">
        <w:rPr>
          <w:rFonts w:ascii="Times New Roman" w:hAnsi="Times New Roman" w:cs="Times New Roman"/>
          <w:szCs w:val="24"/>
        </w:rPr>
        <w:t>vend</w:t>
      </w:r>
      <w:r w:rsidR="00B837CC" w:rsidRPr="00EA0DD2">
        <w:rPr>
          <w:rFonts w:ascii="Times New Roman" w:hAnsi="Times New Roman" w:cs="Times New Roman"/>
          <w:szCs w:val="24"/>
        </w:rPr>
        <w:t>ë</w:t>
      </w:r>
      <w:r w:rsidRPr="00EA0DD2">
        <w:rPr>
          <w:rFonts w:ascii="Times New Roman" w:hAnsi="Times New Roman" w:cs="Times New Roman"/>
          <w:szCs w:val="24"/>
        </w:rPr>
        <w:t>sohet m</w:t>
      </w:r>
      <w:r w:rsidR="003E2AF7" w:rsidRPr="00EA0DD2">
        <w:rPr>
          <w:rFonts w:ascii="Times New Roman" w:hAnsi="Times New Roman" w:cs="Times New Roman"/>
          <w:szCs w:val="24"/>
        </w:rPr>
        <w:t>e</w:t>
      </w:r>
      <w:r w:rsidRPr="00EA0DD2">
        <w:rPr>
          <w:rFonts w:ascii="Times New Roman" w:hAnsi="Times New Roman" w:cs="Times New Roman"/>
          <w:szCs w:val="24"/>
        </w:rPr>
        <w:t xml:space="preserve"> </w:t>
      </w:r>
      <w:r w:rsidR="00EA0DD2" w:rsidRPr="00EA0DD2">
        <w:rPr>
          <w:rFonts w:ascii="Times New Roman" w:hAnsi="Times New Roman" w:cs="Times New Roman"/>
          <w:szCs w:val="24"/>
        </w:rPr>
        <w:t>togfjal</w:t>
      </w:r>
      <w:r w:rsidR="00EA0DD2">
        <w:rPr>
          <w:rFonts w:ascii="Times New Roman" w:hAnsi="Times New Roman" w:cs="Times New Roman"/>
          <w:szCs w:val="24"/>
        </w:rPr>
        <w:t>ë</w:t>
      </w:r>
      <w:r w:rsidR="00EA0DD2" w:rsidRPr="00EA0DD2">
        <w:rPr>
          <w:rFonts w:ascii="Times New Roman" w:hAnsi="Times New Roman" w:cs="Times New Roman"/>
          <w:szCs w:val="24"/>
        </w:rPr>
        <w:t>shin</w:t>
      </w:r>
      <w:r w:rsidR="00EA0DD2">
        <w:rPr>
          <w:rFonts w:ascii="Times New Roman" w:hAnsi="Times New Roman" w:cs="Times New Roman"/>
          <w:szCs w:val="24"/>
        </w:rPr>
        <w:t xml:space="preserve"> </w:t>
      </w:r>
      <w:r w:rsidRPr="00EA0DD2">
        <w:rPr>
          <w:rFonts w:ascii="Times New Roman" w:hAnsi="Times New Roman" w:cs="Times New Roman"/>
          <w:i/>
          <w:szCs w:val="24"/>
        </w:rPr>
        <w:t>“</w:t>
      </w:r>
      <w:r w:rsidR="00EA0DD2" w:rsidRPr="00EA0DD2">
        <w:rPr>
          <w:rFonts w:ascii="Times New Roman" w:hAnsi="Times New Roman" w:cs="Times New Roman"/>
          <w:i/>
          <w:szCs w:val="24"/>
        </w:rPr>
        <w:t>të regjistrohet në Drejtorinë Rajonale Tatimore Tiranë</w:t>
      </w:r>
      <w:r w:rsidRPr="00EA0DD2">
        <w:rPr>
          <w:rFonts w:ascii="Times New Roman" w:hAnsi="Times New Roman" w:cs="Times New Roman"/>
          <w:i/>
          <w:szCs w:val="24"/>
        </w:rPr>
        <w:t>”</w:t>
      </w:r>
      <w:r w:rsidRPr="00EA0DD2">
        <w:rPr>
          <w:rFonts w:ascii="Times New Roman" w:hAnsi="Times New Roman" w:cs="Times New Roman"/>
          <w:szCs w:val="24"/>
        </w:rPr>
        <w:t>.</w:t>
      </w:r>
    </w:p>
    <w:p w14:paraId="5F7A0EC5" w14:textId="1762FA80" w:rsidR="008B6DDB" w:rsidRPr="00EA0DD2" w:rsidRDefault="00F67088" w:rsidP="004222C1">
      <w:pPr>
        <w:pStyle w:val="Pandarjemehapsira"/>
        <w:jc w:val="both"/>
        <w:rPr>
          <w:rFonts w:ascii="Times New Roman" w:hAnsi="Times New Roman" w:cs="Times New Roman"/>
          <w:szCs w:val="24"/>
        </w:rPr>
      </w:pPr>
      <w:r w:rsidRPr="00EA0DD2">
        <w:rPr>
          <w:rFonts w:ascii="Times New Roman" w:hAnsi="Times New Roman" w:cs="Times New Roman"/>
          <w:b/>
          <w:szCs w:val="24"/>
        </w:rPr>
        <w:t>b</w:t>
      </w:r>
      <w:r w:rsidR="000011B0" w:rsidRPr="00EA0DD2">
        <w:rPr>
          <w:rFonts w:ascii="Times New Roman" w:hAnsi="Times New Roman" w:cs="Times New Roman"/>
          <w:b/>
          <w:szCs w:val="24"/>
        </w:rPr>
        <w:t>.</w:t>
      </w:r>
      <w:r w:rsidR="000011B0" w:rsidRPr="00EA0DD2">
        <w:rPr>
          <w:rFonts w:ascii="Times New Roman" w:hAnsi="Times New Roman" w:cs="Times New Roman"/>
          <w:szCs w:val="24"/>
        </w:rPr>
        <w:t xml:space="preserve"> P</w:t>
      </w:r>
      <w:r w:rsidR="00232D8E" w:rsidRPr="00EA0DD2">
        <w:rPr>
          <w:rFonts w:ascii="Times New Roman" w:hAnsi="Times New Roman" w:cs="Times New Roman"/>
          <w:szCs w:val="24"/>
        </w:rPr>
        <w:t>ika 2, ndrysh</w:t>
      </w:r>
      <w:r w:rsidR="000011B0" w:rsidRPr="00EA0DD2">
        <w:rPr>
          <w:rFonts w:ascii="Times New Roman" w:hAnsi="Times New Roman" w:cs="Times New Roman"/>
          <w:szCs w:val="24"/>
        </w:rPr>
        <w:t>on</w:t>
      </w:r>
      <w:r w:rsidR="006D4DD4" w:rsidRPr="00EA0DD2">
        <w:rPr>
          <w:rFonts w:ascii="Times New Roman" w:hAnsi="Times New Roman" w:cs="Times New Roman"/>
          <w:szCs w:val="24"/>
        </w:rPr>
        <w:t xml:space="preserve"> si </w:t>
      </w:r>
      <w:r w:rsidR="000011B0" w:rsidRPr="00EA0DD2">
        <w:rPr>
          <w:rFonts w:ascii="Times New Roman" w:hAnsi="Times New Roman" w:cs="Times New Roman"/>
          <w:szCs w:val="24"/>
        </w:rPr>
        <w:t>m</w:t>
      </w:r>
      <w:r w:rsidR="00080F67" w:rsidRPr="00EA0DD2">
        <w:rPr>
          <w:rFonts w:ascii="Times New Roman" w:hAnsi="Times New Roman" w:cs="Times New Roman"/>
          <w:szCs w:val="24"/>
        </w:rPr>
        <w:t>ë</w:t>
      </w:r>
      <w:r w:rsidR="000011B0" w:rsidRPr="00EA0DD2">
        <w:rPr>
          <w:rFonts w:ascii="Times New Roman" w:hAnsi="Times New Roman" w:cs="Times New Roman"/>
          <w:szCs w:val="24"/>
        </w:rPr>
        <w:t xml:space="preserve"> posht</w:t>
      </w:r>
      <w:r w:rsidR="00080F67" w:rsidRPr="00EA0DD2">
        <w:rPr>
          <w:rFonts w:ascii="Times New Roman" w:hAnsi="Times New Roman" w:cs="Times New Roman"/>
          <w:szCs w:val="24"/>
        </w:rPr>
        <w:t>ë</w:t>
      </w:r>
      <w:r w:rsidR="000011B0" w:rsidRPr="00EA0DD2">
        <w:rPr>
          <w:rFonts w:ascii="Times New Roman" w:hAnsi="Times New Roman" w:cs="Times New Roman"/>
          <w:szCs w:val="24"/>
        </w:rPr>
        <w:t xml:space="preserve"> </w:t>
      </w:r>
      <w:r w:rsidR="006D4DD4" w:rsidRPr="00EA0DD2">
        <w:rPr>
          <w:rFonts w:ascii="Times New Roman" w:hAnsi="Times New Roman" w:cs="Times New Roman"/>
          <w:szCs w:val="24"/>
        </w:rPr>
        <w:t>vijon:</w:t>
      </w:r>
    </w:p>
    <w:p w14:paraId="449CF3D3" w14:textId="430E6671" w:rsidR="0059060C" w:rsidRPr="004222C1" w:rsidRDefault="00C1719E" w:rsidP="004222C1">
      <w:pPr>
        <w:pStyle w:val="Pandarjemehapsira"/>
        <w:jc w:val="both"/>
        <w:rPr>
          <w:rFonts w:ascii="Times New Roman" w:hAnsi="Times New Roman" w:cs="Times New Roman"/>
          <w:i/>
          <w:szCs w:val="24"/>
        </w:rPr>
      </w:pPr>
      <w:r w:rsidRPr="00EA0DD2">
        <w:rPr>
          <w:rFonts w:ascii="Times New Roman" w:hAnsi="Times New Roman" w:cs="Times New Roman"/>
          <w:i/>
          <w:szCs w:val="24"/>
        </w:rPr>
        <w:t>“</w:t>
      </w:r>
      <w:r w:rsidR="006D4DD4" w:rsidRPr="00EA0DD2">
        <w:rPr>
          <w:rFonts w:ascii="Times New Roman" w:hAnsi="Times New Roman" w:cs="Times New Roman"/>
          <w:i/>
          <w:szCs w:val="24"/>
        </w:rPr>
        <w:t>2. Personi/subjekti i interesuar</w:t>
      </w:r>
      <w:r w:rsidR="006D4DD4" w:rsidRPr="004222C1">
        <w:rPr>
          <w:rFonts w:ascii="Times New Roman" w:hAnsi="Times New Roman" w:cs="Times New Roman"/>
          <w:i/>
          <w:szCs w:val="24"/>
        </w:rPr>
        <w:t xml:space="preserve"> duhet të paraqesë pranë strukturës përgjegjëse të licencimit kërkesën për të ushtruar tregtinë ambulante në tregjet e lëvizshëm apo fikse</w:t>
      </w:r>
      <w:r w:rsidRPr="004222C1">
        <w:rPr>
          <w:rFonts w:ascii="Times New Roman" w:hAnsi="Times New Roman" w:cs="Times New Roman"/>
          <w:i/>
          <w:szCs w:val="24"/>
        </w:rPr>
        <w:t>, e cila duhet</w:t>
      </w:r>
      <w:r w:rsidR="006D4DD4" w:rsidRPr="004222C1">
        <w:rPr>
          <w:rFonts w:ascii="Times New Roman" w:hAnsi="Times New Roman" w:cs="Times New Roman"/>
          <w:i/>
          <w:szCs w:val="24"/>
        </w:rPr>
        <w:t xml:space="preserve"> </w:t>
      </w:r>
      <w:r w:rsidRPr="004222C1">
        <w:rPr>
          <w:rFonts w:ascii="Times New Roman" w:hAnsi="Times New Roman" w:cs="Times New Roman"/>
          <w:i/>
          <w:szCs w:val="24"/>
        </w:rPr>
        <w:t>të shoqërohet me dokumentacionin e plotë të përcaktuar në formularin e aplikimit”.</w:t>
      </w:r>
    </w:p>
    <w:p w14:paraId="608FF9A0" w14:textId="4DFF5807" w:rsidR="00D13D2F" w:rsidRPr="004222C1" w:rsidRDefault="00F67088" w:rsidP="004222C1">
      <w:pPr>
        <w:pStyle w:val="Pandarjemehapsira"/>
        <w:jc w:val="both"/>
        <w:rPr>
          <w:rFonts w:ascii="Times New Roman" w:hAnsi="Times New Roman" w:cs="Times New Roman"/>
          <w:color w:val="000000" w:themeColor="text1"/>
          <w:szCs w:val="24"/>
        </w:rPr>
      </w:pPr>
      <w:r>
        <w:rPr>
          <w:rFonts w:ascii="Times New Roman" w:hAnsi="Times New Roman" w:cs="Times New Roman"/>
          <w:b/>
          <w:color w:val="000000" w:themeColor="text1"/>
          <w:szCs w:val="24"/>
        </w:rPr>
        <w:t>c</w:t>
      </w:r>
      <w:r w:rsidR="00D13D2F" w:rsidRPr="004222C1">
        <w:rPr>
          <w:rFonts w:ascii="Times New Roman" w:hAnsi="Times New Roman" w:cs="Times New Roman"/>
          <w:b/>
          <w:color w:val="000000" w:themeColor="text1"/>
          <w:szCs w:val="24"/>
        </w:rPr>
        <w:t>.</w:t>
      </w:r>
      <w:r w:rsidR="00D13D2F" w:rsidRPr="004222C1">
        <w:rPr>
          <w:rFonts w:ascii="Times New Roman" w:hAnsi="Times New Roman" w:cs="Times New Roman"/>
          <w:color w:val="000000" w:themeColor="text1"/>
          <w:szCs w:val="24"/>
        </w:rPr>
        <w:t xml:space="preserve"> N</w:t>
      </w:r>
      <w:r w:rsidR="00375B8E" w:rsidRPr="004222C1">
        <w:rPr>
          <w:rFonts w:ascii="Times New Roman" w:hAnsi="Times New Roman" w:cs="Times New Roman"/>
          <w:color w:val="000000" w:themeColor="text1"/>
          <w:szCs w:val="24"/>
        </w:rPr>
        <w:t>ë</w:t>
      </w:r>
      <w:r w:rsidR="00D13D2F" w:rsidRPr="004222C1">
        <w:rPr>
          <w:rFonts w:ascii="Times New Roman" w:hAnsi="Times New Roman" w:cs="Times New Roman"/>
          <w:color w:val="000000" w:themeColor="text1"/>
          <w:szCs w:val="24"/>
        </w:rPr>
        <w:t xml:space="preserve"> pik</w:t>
      </w:r>
      <w:r w:rsidR="00375B8E" w:rsidRPr="004222C1">
        <w:rPr>
          <w:rFonts w:ascii="Times New Roman" w:hAnsi="Times New Roman" w:cs="Times New Roman"/>
          <w:color w:val="000000" w:themeColor="text1"/>
          <w:szCs w:val="24"/>
        </w:rPr>
        <w:t>ë</w:t>
      </w:r>
      <w:r w:rsidR="00D13D2F" w:rsidRPr="004222C1">
        <w:rPr>
          <w:rFonts w:ascii="Times New Roman" w:hAnsi="Times New Roman" w:cs="Times New Roman"/>
          <w:color w:val="000000" w:themeColor="text1"/>
          <w:szCs w:val="24"/>
        </w:rPr>
        <w:t xml:space="preserve">n 8, </w:t>
      </w:r>
      <w:r w:rsidR="000011B0" w:rsidRPr="004222C1">
        <w:rPr>
          <w:rFonts w:ascii="Times New Roman" w:hAnsi="Times New Roman" w:cs="Times New Roman"/>
          <w:color w:val="000000" w:themeColor="text1"/>
          <w:szCs w:val="24"/>
        </w:rPr>
        <w:t>em</w:t>
      </w:r>
      <w:r w:rsidR="00080F67" w:rsidRPr="004222C1">
        <w:rPr>
          <w:rFonts w:ascii="Times New Roman" w:hAnsi="Times New Roman" w:cs="Times New Roman"/>
          <w:color w:val="000000" w:themeColor="text1"/>
          <w:szCs w:val="24"/>
        </w:rPr>
        <w:t>ë</w:t>
      </w:r>
      <w:r w:rsidR="000011B0" w:rsidRPr="004222C1">
        <w:rPr>
          <w:rFonts w:ascii="Times New Roman" w:hAnsi="Times New Roman" w:cs="Times New Roman"/>
          <w:color w:val="000000" w:themeColor="text1"/>
          <w:szCs w:val="24"/>
        </w:rPr>
        <w:t>rtimi</w:t>
      </w:r>
      <w:r w:rsidR="00C74E5B" w:rsidRPr="004222C1">
        <w:rPr>
          <w:rFonts w:ascii="Times New Roman" w:hAnsi="Times New Roman" w:cs="Times New Roman"/>
          <w:color w:val="000000" w:themeColor="text1"/>
          <w:szCs w:val="24"/>
        </w:rPr>
        <w:t xml:space="preserve"> “</w:t>
      </w:r>
      <w:r w:rsidR="00D13D2F" w:rsidRPr="004222C1">
        <w:rPr>
          <w:rFonts w:ascii="Times New Roman" w:hAnsi="Times New Roman" w:cs="Times New Roman"/>
          <w:color w:val="000000" w:themeColor="text1"/>
          <w:szCs w:val="24"/>
        </w:rPr>
        <w:t>Drejtoria e Licencimit dhe Gjendjes Civile</w:t>
      </w:r>
      <w:r w:rsidR="00C74E5B" w:rsidRPr="004222C1">
        <w:rPr>
          <w:rFonts w:ascii="Times New Roman" w:hAnsi="Times New Roman" w:cs="Times New Roman"/>
          <w:color w:val="000000" w:themeColor="text1"/>
          <w:szCs w:val="24"/>
        </w:rPr>
        <w:t>”, z</w:t>
      </w:r>
      <w:r w:rsidR="00375B8E" w:rsidRPr="004222C1">
        <w:rPr>
          <w:rFonts w:ascii="Times New Roman" w:hAnsi="Times New Roman" w:cs="Times New Roman"/>
          <w:color w:val="000000" w:themeColor="text1"/>
          <w:szCs w:val="24"/>
        </w:rPr>
        <w:t>ë</w:t>
      </w:r>
      <w:r w:rsidR="00C74E5B" w:rsidRPr="004222C1">
        <w:rPr>
          <w:rFonts w:ascii="Times New Roman" w:hAnsi="Times New Roman" w:cs="Times New Roman"/>
          <w:color w:val="000000" w:themeColor="text1"/>
          <w:szCs w:val="24"/>
        </w:rPr>
        <w:t>vend</w:t>
      </w:r>
      <w:r w:rsidR="00375B8E" w:rsidRPr="004222C1">
        <w:rPr>
          <w:rFonts w:ascii="Times New Roman" w:hAnsi="Times New Roman" w:cs="Times New Roman"/>
          <w:color w:val="000000" w:themeColor="text1"/>
          <w:szCs w:val="24"/>
        </w:rPr>
        <w:t>ë</w:t>
      </w:r>
      <w:r w:rsidR="00C74E5B" w:rsidRPr="004222C1">
        <w:rPr>
          <w:rFonts w:ascii="Times New Roman" w:hAnsi="Times New Roman" w:cs="Times New Roman"/>
          <w:color w:val="000000" w:themeColor="text1"/>
          <w:szCs w:val="24"/>
        </w:rPr>
        <w:t>sohet me</w:t>
      </w:r>
      <w:r w:rsidR="000011B0" w:rsidRPr="004222C1">
        <w:rPr>
          <w:rFonts w:ascii="Times New Roman" w:hAnsi="Times New Roman" w:cs="Times New Roman"/>
          <w:color w:val="000000" w:themeColor="text1"/>
          <w:szCs w:val="24"/>
        </w:rPr>
        <w:t xml:space="preserve"> em</w:t>
      </w:r>
      <w:r w:rsidR="00080F67" w:rsidRPr="004222C1">
        <w:rPr>
          <w:rFonts w:ascii="Times New Roman" w:hAnsi="Times New Roman" w:cs="Times New Roman"/>
          <w:color w:val="000000" w:themeColor="text1"/>
          <w:szCs w:val="24"/>
        </w:rPr>
        <w:t>ë</w:t>
      </w:r>
      <w:r w:rsidR="000011B0" w:rsidRPr="004222C1">
        <w:rPr>
          <w:rFonts w:ascii="Times New Roman" w:hAnsi="Times New Roman" w:cs="Times New Roman"/>
          <w:color w:val="000000" w:themeColor="text1"/>
          <w:szCs w:val="24"/>
        </w:rPr>
        <w:t>rtimin</w:t>
      </w:r>
      <w:r w:rsidR="00C74E5B" w:rsidRPr="004222C1">
        <w:rPr>
          <w:rFonts w:ascii="Times New Roman" w:hAnsi="Times New Roman" w:cs="Times New Roman"/>
          <w:color w:val="000000" w:themeColor="text1"/>
          <w:szCs w:val="24"/>
        </w:rPr>
        <w:t xml:space="preserve"> </w:t>
      </w:r>
      <w:r w:rsidR="00C74E5B" w:rsidRPr="004222C1">
        <w:rPr>
          <w:rFonts w:ascii="Times New Roman" w:hAnsi="Times New Roman" w:cs="Times New Roman"/>
          <w:i/>
          <w:color w:val="000000" w:themeColor="text1"/>
          <w:szCs w:val="24"/>
        </w:rPr>
        <w:t>“Struktura përgjegjëse e licencimit”.</w:t>
      </w:r>
    </w:p>
    <w:p w14:paraId="56D46313" w14:textId="431205A4" w:rsidR="00D13D2F" w:rsidRDefault="0050462C" w:rsidP="0050462C">
      <w:pPr>
        <w:pStyle w:val="Pandarjemehapsira"/>
        <w:jc w:val="both"/>
        <w:rPr>
          <w:rFonts w:ascii="Times New Roman" w:hAnsi="Times New Roman" w:cs="Times New Roman"/>
          <w:color w:val="000000" w:themeColor="text1"/>
          <w:szCs w:val="24"/>
        </w:rPr>
      </w:pPr>
      <w:r w:rsidRPr="0050462C">
        <w:rPr>
          <w:rFonts w:ascii="Times New Roman" w:hAnsi="Times New Roman" w:cs="Times New Roman"/>
          <w:b/>
          <w:color w:val="000000" w:themeColor="text1"/>
          <w:szCs w:val="24"/>
        </w:rPr>
        <w:t>18.</w:t>
      </w:r>
      <w:r>
        <w:rPr>
          <w:rFonts w:ascii="Times New Roman" w:hAnsi="Times New Roman" w:cs="Times New Roman"/>
          <w:color w:val="000000" w:themeColor="text1"/>
          <w:szCs w:val="24"/>
        </w:rPr>
        <w:t xml:space="preserve"> </w:t>
      </w:r>
      <w:r w:rsidR="00D16948" w:rsidRPr="004222C1">
        <w:rPr>
          <w:rFonts w:ascii="Times New Roman" w:hAnsi="Times New Roman" w:cs="Times New Roman"/>
          <w:color w:val="000000" w:themeColor="text1"/>
          <w:szCs w:val="24"/>
        </w:rPr>
        <w:t>N</w:t>
      </w:r>
      <w:r w:rsidR="00704007" w:rsidRPr="004222C1">
        <w:rPr>
          <w:rFonts w:ascii="Times New Roman" w:hAnsi="Times New Roman" w:cs="Times New Roman"/>
          <w:color w:val="000000" w:themeColor="text1"/>
          <w:szCs w:val="24"/>
        </w:rPr>
        <w:t>ë</w:t>
      </w:r>
      <w:r w:rsidR="00D16948" w:rsidRPr="004222C1">
        <w:rPr>
          <w:rFonts w:ascii="Times New Roman" w:hAnsi="Times New Roman" w:cs="Times New Roman"/>
          <w:color w:val="000000" w:themeColor="text1"/>
          <w:szCs w:val="24"/>
        </w:rPr>
        <w:t xml:space="preserve"> nenin 68, b</w:t>
      </w:r>
      <w:r w:rsidR="00704007" w:rsidRPr="004222C1">
        <w:rPr>
          <w:rFonts w:ascii="Times New Roman" w:hAnsi="Times New Roman" w:cs="Times New Roman"/>
          <w:color w:val="000000" w:themeColor="text1"/>
          <w:szCs w:val="24"/>
        </w:rPr>
        <w:t>ë</w:t>
      </w:r>
      <w:r w:rsidR="00D16948" w:rsidRPr="004222C1">
        <w:rPr>
          <w:rFonts w:ascii="Times New Roman" w:hAnsi="Times New Roman" w:cs="Times New Roman"/>
          <w:color w:val="000000" w:themeColor="text1"/>
          <w:szCs w:val="24"/>
        </w:rPr>
        <w:t>hen k</w:t>
      </w:r>
      <w:r w:rsidR="00704007" w:rsidRPr="004222C1">
        <w:rPr>
          <w:rFonts w:ascii="Times New Roman" w:hAnsi="Times New Roman" w:cs="Times New Roman"/>
          <w:color w:val="000000" w:themeColor="text1"/>
          <w:szCs w:val="24"/>
        </w:rPr>
        <w:t>ë</w:t>
      </w:r>
      <w:r w:rsidR="00D16948" w:rsidRPr="004222C1">
        <w:rPr>
          <w:rFonts w:ascii="Times New Roman" w:hAnsi="Times New Roman" w:cs="Times New Roman"/>
          <w:color w:val="000000" w:themeColor="text1"/>
          <w:szCs w:val="24"/>
        </w:rPr>
        <w:t xml:space="preserve">to </w:t>
      </w:r>
      <w:r w:rsidR="00802C5A">
        <w:rPr>
          <w:rFonts w:ascii="Times New Roman" w:hAnsi="Times New Roman" w:cs="Times New Roman"/>
          <w:color w:val="000000" w:themeColor="text1"/>
          <w:szCs w:val="24"/>
        </w:rPr>
        <w:t xml:space="preserve">shtesa dhe </w:t>
      </w:r>
      <w:r w:rsidR="00D16948" w:rsidRPr="004222C1">
        <w:rPr>
          <w:rFonts w:ascii="Times New Roman" w:hAnsi="Times New Roman" w:cs="Times New Roman"/>
          <w:color w:val="000000" w:themeColor="text1"/>
          <w:szCs w:val="24"/>
        </w:rPr>
        <w:t>ndryshime:</w:t>
      </w:r>
    </w:p>
    <w:p w14:paraId="6A28191C" w14:textId="48E7B881" w:rsidR="00802C5A" w:rsidRPr="004222C1" w:rsidRDefault="00802C5A" w:rsidP="00802C5A">
      <w:pPr>
        <w:pStyle w:val="Pandarjemehapsira"/>
        <w:jc w:val="both"/>
        <w:rPr>
          <w:rFonts w:ascii="Times New Roman" w:hAnsi="Times New Roman" w:cs="Times New Roman"/>
          <w:color w:val="000000" w:themeColor="text1"/>
          <w:szCs w:val="24"/>
        </w:rPr>
      </w:pPr>
      <w:r w:rsidRPr="00802C5A">
        <w:rPr>
          <w:rFonts w:ascii="Times New Roman" w:hAnsi="Times New Roman" w:cs="Times New Roman"/>
          <w:b/>
          <w:color w:val="000000" w:themeColor="text1"/>
          <w:szCs w:val="24"/>
        </w:rPr>
        <w:t>a.</w:t>
      </w:r>
      <w:r>
        <w:rPr>
          <w:rFonts w:ascii="Times New Roman" w:hAnsi="Times New Roman" w:cs="Times New Roman"/>
          <w:color w:val="000000" w:themeColor="text1"/>
          <w:szCs w:val="24"/>
        </w:rPr>
        <w:t xml:space="preserve"> N</w:t>
      </w:r>
      <w:r w:rsidR="0006190E">
        <w:rPr>
          <w:rFonts w:ascii="Times New Roman" w:hAnsi="Times New Roman" w:cs="Times New Roman"/>
          <w:color w:val="000000" w:themeColor="text1"/>
          <w:szCs w:val="24"/>
        </w:rPr>
        <w:t>ë</w:t>
      </w:r>
      <w:r>
        <w:rPr>
          <w:rFonts w:ascii="Times New Roman" w:hAnsi="Times New Roman" w:cs="Times New Roman"/>
          <w:color w:val="000000" w:themeColor="text1"/>
          <w:szCs w:val="24"/>
        </w:rPr>
        <w:t xml:space="preserve"> pik</w:t>
      </w:r>
      <w:r w:rsidR="0006190E">
        <w:rPr>
          <w:rFonts w:ascii="Times New Roman" w:hAnsi="Times New Roman" w:cs="Times New Roman"/>
          <w:color w:val="000000" w:themeColor="text1"/>
          <w:szCs w:val="24"/>
        </w:rPr>
        <w:t>ë</w:t>
      </w:r>
      <w:r>
        <w:rPr>
          <w:rFonts w:ascii="Times New Roman" w:hAnsi="Times New Roman" w:cs="Times New Roman"/>
          <w:color w:val="000000" w:themeColor="text1"/>
          <w:szCs w:val="24"/>
        </w:rPr>
        <w:t>n 1, pas fjal</w:t>
      </w:r>
      <w:r w:rsidR="0006190E">
        <w:rPr>
          <w:rFonts w:ascii="Times New Roman" w:hAnsi="Times New Roman" w:cs="Times New Roman"/>
          <w:color w:val="000000" w:themeColor="text1"/>
          <w:szCs w:val="24"/>
        </w:rPr>
        <w:t>ë</w:t>
      </w:r>
      <w:r>
        <w:rPr>
          <w:rFonts w:ascii="Times New Roman" w:hAnsi="Times New Roman" w:cs="Times New Roman"/>
          <w:color w:val="000000" w:themeColor="text1"/>
          <w:szCs w:val="24"/>
        </w:rPr>
        <w:t>s “kioskave”, shtohet togfjal</w:t>
      </w:r>
      <w:r w:rsidR="0006190E">
        <w:rPr>
          <w:rFonts w:ascii="Times New Roman" w:hAnsi="Times New Roman" w:cs="Times New Roman"/>
          <w:color w:val="000000" w:themeColor="text1"/>
          <w:szCs w:val="24"/>
        </w:rPr>
        <w:t>ë</w:t>
      </w:r>
      <w:r>
        <w:rPr>
          <w:rFonts w:ascii="Times New Roman" w:hAnsi="Times New Roman" w:cs="Times New Roman"/>
          <w:color w:val="000000" w:themeColor="text1"/>
          <w:szCs w:val="24"/>
        </w:rPr>
        <w:t xml:space="preserve">shi </w:t>
      </w:r>
      <w:r w:rsidRPr="00802C5A">
        <w:rPr>
          <w:rFonts w:ascii="Times New Roman" w:hAnsi="Times New Roman" w:cs="Times New Roman"/>
          <w:i/>
          <w:color w:val="000000" w:themeColor="text1"/>
          <w:szCs w:val="24"/>
        </w:rPr>
        <w:t>“</w:t>
      </w:r>
      <w:r w:rsidR="0006190E">
        <w:rPr>
          <w:rFonts w:ascii="Times New Roman" w:hAnsi="Times New Roman" w:cs="Times New Roman"/>
          <w:i/>
          <w:color w:val="000000" w:themeColor="text1"/>
          <w:szCs w:val="24"/>
        </w:rPr>
        <w:t>dhe/ose kioskave</w:t>
      </w:r>
      <w:r w:rsidRPr="00802C5A">
        <w:rPr>
          <w:rFonts w:ascii="Times New Roman" w:hAnsi="Times New Roman" w:cs="Times New Roman"/>
          <w:i/>
          <w:color w:val="000000" w:themeColor="text1"/>
          <w:szCs w:val="24"/>
        </w:rPr>
        <w:t xml:space="preserve"> l</w:t>
      </w:r>
      <w:r w:rsidR="0006190E">
        <w:rPr>
          <w:rFonts w:ascii="Times New Roman" w:hAnsi="Times New Roman" w:cs="Times New Roman"/>
          <w:i/>
          <w:color w:val="000000" w:themeColor="text1"/>
          <w:szCs w:val="24"/>
        </w:rPr>
        <w:t>ë</w:t>
      </w:r>
      <w:r w:rsidRPr="00802C5A">
        <w:rPr>
          <w:rFonts w:ascii="Times New Roman" w:hAnsi="Times New Roman" w:cs="Times New Roman"/>
          <w:i/>
          <w:color w:val="000000" w:themeColor="text1"/>
          <w:szCs w:val="24"/>
        </w:rPr>
        <w:t>viz</w:t>
      </w:r>
      <w:r w:rsidR="0006190E">
        <w:rPr>
          <w:rFonts w:ascii="Times New Roman" w:hAnsi="Times New Roman" w:cs="Times New Roman"/>
          <w:i/>
          <w:color w:val="000000" w:themeColor="text1"/>
          <w:szCs w:val="24"/>
        </w:rPr>
        <w:t>ëse</w:t>
      </w:r>
      <w:r w:rsidRPr="00802C5A">
        <w:rPr>
          <w:rFonts w:ascii="Times New Roman" w:hAnsi="Times New Roman" w:cs="Times New Roman"/>
          <w:i/>
          <w:color w:val="000000" w:themeColor="text1"/>
          <w:szCs w:val="24"/>
        </w:rPr>
        <w:t>”.</w:t>
      </w:r>
    </w:p>
    <w:p w14:paraId="18DF9BCD" w14:textId="700359E3" w:rsidR="00D16948" w:rsidRPr="004222C1" w:rsidRDefault="00802C5A" w:rsidP="004222C1">
      <w:pPr>
        <w:pStyle w:val="Pandarjemehapsira"/>
        <w:jc w:val="both"/>
        <w:rPr>
          <w:rFonts w:ascii="Times New Roman" w:hAnsi="Times New Roman" w:cs="Times New Roman"/>
          <w:color w:val="000000" w:themeColor="text1"/>
          <w:szCs w:val="24"/>
        </w:rPr>
      </w:pPr>
      <w:r>
        <w:rPr>
          <w:rFonts w:ascii="Times New Roman" w:hAnsi="Times New Roman" w:cs="Times New Roman"/>
          <w:b/>
          <w:color w:val="000000" w:themeColor="text1"/>
          <w:szCs w:val="24"/>
        </w:rPr>
        <w:t>b</w:t>
      </w:r>
      <w:r w:rsidR="00D16948" w:rsidRPr="004222C1">
        <w:rPr>
          <w:rFonts w:ascii="Times New Roman" w:hAnsi="Times New Roman" w:cs="Times New Roman"/>
          <w:b/>
          <w:color w:val="000000" w:themeColor="text1"/>
          <w:szCs w:val="24"/>
        </w:rPr>
        <w:t>.</w:t>
      </w:r>
      <w:r w:rsidR="00D16948" w:rsidRPr="004222C1">
        <w:rPr>
          <w:rFonts w:ascii="Times New Roman" w:hAnsi="Times New Roman" w:cs="Times New Roman"/>
          <w:color w:val="000000" w:themeColor="text1"/>
          <w:szCs w:val="24"/>
        </w:rPr>
        <w:t xml:space="preserve"> Pika 2, ndryshohet si m</w:t>
      </w:r>
      <w:r w:rsidR="00704007" w:rsidRPr="004222C1">
        <w:rPr>
          <w:rFonts w:ascii="Times New Roman" w:hAnsi="Times New Roman" w:cs="Times New Roman"/>
          <w:color w:val="000000" w:themeColor="text1"/>
          <w:szCs w:val="24"/>
        </w:rPr>
        <w:t>ë</w:t>
      </w:r>
      <w:r w:rsidR="00D16948" w:rsidRPr="004222C1">
        <w:rPr>
          <w:rFonts w:ascii="Times New Roman" w:hAnsi="Times New Roman" w:cs="Times New Roman"/>
          <w:color w:val="000000" w:themeColor="text1"/>
          <w:szCs w:val="24"/>
        </w:rPr>
        <w:t xml:space="preserve"> posht</w:t>
      </w:r>
      <w:r w:rsidR="00704007" w:rsidRPr="004222C1">
        <w:rPr>
          <w:rFonts w:ascii="Times New Roman" w:hAnsi="Times New Roman" w:cs="Times New Roman"/>
          <w:color w:val="000000" w:themeColor="text1"/>
          <w:szCs w:val="24"/>
        </w:rPr>
        <w:t>ë</w:t>
      </w:r>
      <w:r w:rsidR="00D16948" w:rsidRPr="004222C1">
        <w:rPr>
          <w:rFonts w:ascii="Times New Roman" w:hAnsi="Times New Roman" w:cs="Times New Roman"/>
          <w:color w:val="000000" w:themeColor="text1"/>
          <w:szCs w:val="24"/>
        </w:rPr>
        <w:t xml:space="preserve">: </w:t>
      </w:r>
    </w:p>
    <w:p w14:paraId="50D1C15A" w14:textId="4BDB80F3" w:rsidR="00D16948" w:rsidRPr="004222C1" w:rsidRDefault="00D16948" w:rsidP="004222C1">
      <w:pPr>
        <w:pStyle w:val="Pandarjemehapsira"/>
        <w:jc w:val="both"/>
        <w:rPr>
          <w:rFonts w:ascii="Times New Roman" w:hAnsi="Times New Roman" w:cs="Times New Roman"/>
          <w:i/>
          <w:color w:val="000000" w:themeColor="text1"/>
          <w:szCs w:val="24"/>
        </w:rPr>
      </w:pPr>
      <w:r w:rsidRPr="004222C1">
        <w:rPr>
          <w:rFonts w:ascii="Times New Roman" w:hAnsi="Times New Roman" w:cs="Times New Roman"/>
          <w:i/>
          <w:color w:val="000000" w:themeColor="text1"/>
          <w:szCs w:val="24"/>
        </w:rPr>
        <w:t xml:space="preserve">“2. Në kioska ushtrohet tregtimi i përditshëm i suvenireve, kinkalerive, pijeve freskuese e ushqimeve fast-food, produkteve të duhanit, biletave të autobusit, si edhe </w:t>
      </w:r>
      <w:r w:rsidR="00F45889" w:rsidRPr="004222C1">
        <w:rPr>
          <w:rFonts w:ascii="Times New Roman" w:hAnsi="Times New Roman" w:cs="Times New Roman"/>
          <w:i/>
          <w:color w:val="000000" w:themeColor="text1"/>
          <w:szCs w:val="24"/>
        </w:rPr>
        <w:t xml:space="preserve">shitja e </w:t>
      </w:r>
      <w:r w:rsidRPr="004222C1">
        <w:rPr>
          <w:rFonts w:ascii="Times New Roman" w:hAnsi="Times New Roman" w:cs="Times New Roman"/>
          <w:i/>
          <w:color w:val="000000" w:themeColor="text1"/>
          <w:szCs w:val="24"/>
        </w:rPr>
        <w:t>sendeve të tjera të këtij lloji vetëm përmes sportelit.”</w:t>
      </w:r>
    </w:p>
    <w:p w14:paraId="2972D7D8" w14:textId="3C0B2406" w:rsidR="00D13D2F" w:rsidRPr="004222C1" w:rsidRDefault="00802C5A" w:rsidP="004222C1">
      <w:pPr>
        <w:pStyle w:val="Pandarjemehapsira"/>
        <w:jc w:val="both"/>
        <w:rPr>
          <w:rFonts w:ascii="Times New Roman" w:hAnsi="Times New Roman" w:cs="Times New Roman"/>
          <w:color w:val="000000" w:themeColor="text1"/>
          <w:szCs w:val="24"/>
        </w:rPr>
      </w:pPr>
      <w:r>
        <w:rPr>
          <w:rFonts w:ascii="Times New Roman" w:hAnsi="Times New Roman" w:cs="Times New Roman"/>
          <w:b/>
          <w:color w:val="000000" w:themeColor="text1"/>
          <w:szCs w:val="24"/>
        </w:rPr>
        <w:t>c</w:t>
      </w:r>
      <w:r w:rsidR="00D16948" w:rsidRPr="004222C1">
        <w:rPr>
          <w:rFonts w:ascii="Times New Roman" w:hAnsi="Times New Roman" w:cs="Times New Roman"/>
          <w:b/>
          <w:color w:val="000000" w:themeColor="text1"/>
          <w:szCs w:val="24"/>
        </w:rPr>
        <w:t>.</w:t>
      </w:r>
      <w:r w:rsidR="00D16948" w:rsidRPr="004222C1">
        <w:rPr>
          <w:rFonts w:ascii="Times New Roman" w:hAnsi="Times New Roman" w:cs="Times New Roman"/>
          <w:color w:val="000000" w:themeColor="text1"/>
          <w:szCs w:val="24"/>
        </w:rPr>
        <w:t xml:space="preserve"> N</w:t>
      </w:r>
      <w:r w:rsidR="00704007" w:rsidRPr="004222C1">
        <w:rPr>
          <w:rFonts w:ascii="Times New Roman" w:hAnsi="Times New Roman" w:cs="Times New Roman"/>
          <w:color w:val="000000" w:themeColor="text1"/>
          <w:szCs w:val="24"/>
        </w:rPr>
        <w:t>ë</w:t>
      </w:r>
      <w:r w:rsidR="00D16948" w:rsidRPr="004222C1">
        <w:rPr>
          <w:rFonts w:ascii="Times New Roman" w:hAnsi="Times New Roman" w:cs="Times New Roman"/>
          <w:color w:val="000000" w:themeColor="text1"/>
          <w:szCs w:val="24"/>
        </w:rPr>
        <w:t xml:space="preserve"> pik</w:t>
      </w:r>
      <w:r w:rsidR="00704007" w:rsidRPr="004222C1">
        <w:rPr>
          <w:rFonts w:ascii="Times New Roman" w:hAnsi="Times New Roman" w:cs="Times New Roman"/>
          <w:color w:val="000000" w:themeColor="text1"/>
          <w:szCs w:val="24"/>
        </w:rPr>
        <w:t>ë</w:t>
      </w:r>
      <w:r w:rsidR="00D16948" w:rsidRPr="004222C1">
        <w:rPr>
          <w:rFonts w:ascii="Times New Roman" w:hAnsi="Times New Roman" w:cs="Times New Roman"/>
          <w:color w:val="000000" w:themeColor="text1"/>
          <w:szCs w:val="24"/>
        </w:rPr>
        <w:t>n 3, togfjal</w:t>
      </w:r>
      <w:r w:rsidR="00704007" w:rsidRPr="004222C1">
        <w:rPr>
          <w:rFonts w:ascii="Times New Roman" w:hAnsi="Times New Roman" w:cs="Times New Roman"/>
          <w:color w:val="000000" w:themeColor="text1"/>
          <w:szCs w:val="24"/>
        </w:rPr>
        <w:t>ë</w:t>
      </w:r>
      <w:r w:rsidR="00D16948" w:rsidRPr="004222C1">
        <w:rPr>
          <w:rFonts w:ascii="Times New Roman" w:hAnsi="Times New Roman" w:cs="Times New Roman"/>
          <w:color w:val="000000" w:themeColor="text1"/>
          <w:szCs w:val="24"/>
        </w:rPr>
        <w:t>shi “</w:t>
      </w:r>
      <w:r w:rsidR="00374081" w:rsidRPr="004222C1">
        <w:rPr>
          <w:rFonts w:ascii="Times New Roman" w:hAnsi="Times New Roman" w:cs="Times New Roman"/>
          <w:color w:val="000000" w:themeColor="text1"/>
          <w:szCs w:val="24"/>
        </w:rPr>
        <w:t>duhet t</w:t>
      </w:r>
      <w:r w:rsidR="00704007" w:rsidRPr="004222C1">
        <w:rPr>
          <w:rFonts w:ascii="Times New Roman" w:hAnsi="Times New Roman" w:cs="Times New Roman"/>
          <w:color w:val="000000" w:themeColor="text1"/>
          <w:szCs w:val="24"/>
        </w:rPr>
        <w:t>ë</w:t>
      </w:r>
      <w:r w:rsidR="00374081" w:rsidRPr="004222C1">
        <w:rPr>
          <w:rFonts w:ascii="Times New Roman" w:hAnsi="Times New Roman" w:cs="Times New Roman"/>
          <w:color w:val="000000" w:themeColor="text1"/>
          <w:szCs w:val="24"/>
        </w:rPr>
        <w:t xml:space="preserve"> jen</w:t>
      </w:r>
      <w:r w:rsidR="00704007" w:rsidRPr="004222C1">
        <w:rPr>
          <w:rFonts w:ascii="Times New Roman" w:hAnsi="Times New Roman" w:cs="Times New Roman"/>
          <w:color w:val="000000" w:themeColor="text1"/>
          <w:szCs w:val="24"/>
        </w:rPr>
        <w:t>ë</w:t>
      </w:r>
      <w:r w:rsidR="00FD5640" w:rsidRPr="004222C1">
        <w:rPr>
          <w:rFonts w:ascii="Times New Roman" w:hAnsi="Times New Roman" w:cs="Times New Roman"/>
          <w:color w:val="000000" w:themeColor="text1"/>
          <w:szCs w:val="24"/>
        </w:rPr>
        <w:t>”, ndryshohet me</w:t>
      </w:r>
      <w:r w:rsidR="00374081" w:rsidRPr="004222C1">
        <w:rPr>
          <w:rFonts w:ascii="Times New Roman" w:hAnsi="Times New Roman" w:cs="Times New Roman"/>
          <w:color w:val="000000" w:themeColor="text1"/>
          <w:szCs w:val="24"/>
        </w:rPr>
        <w:t xml:space="preserve"> </w:t>
      </w:r>
      <w:r w:rsidR="00FD5640" w:rsidRPr="004222C1">
        <w:rPr>
          <w:rFonts w:ascii="Times New Roman" w:hAnsi="Times New Roman" w:cs="Times New Roman"/>
          <w:color w:val="000000" w:themeColor="text1"/>
          <w:szCs w:val="24"/>
        </w:rPr>
        <w:t>togfjal</w:t>
      </w:r>
      <w:r w:rsidR="00207DAF" w:rsidRPr="004222C1">
        <w:rPr>
          <w:rFonts w:ascii="Times New Roman" w:hAnsi="Times New Roman" w:cs="Times New Roman"/>
          <w:color w:val="000000" w:themeColor="text1"/>
          <w:szCs w:val="24"/>
        </w:rPr>
        <w:t>ë</w:t>
      </w:r>
      <w:r w:rsidR="00FD5640" w:rsidRPr="004222C1">
        <w:rPr>
          <w:rFonts w:ascii="Times New Roman" w:hAnsi="Times New Roman" w:cs="Times New Roman"/>
          <w:color w:val="000000" w:themeColor="text1"/>
          <w:szCs w:val="24"/>
        </w:rPr>
        <w:t xml:space="preserve">shin </w:t>
      </w:r>
      <w:r w:rsidR="00374081" w:rsidRPr="004222C1">
        <w:rPr>
          <w:rFonts w:ascii="Times New Roman" w:hAnsi="Times New Roman" w:cs="Times New Roman"/>
          <w:i/>
          <w:color w:val="000000" w:themeColor="text1"/>
          <w:szCs w:val="24"/>
        </w:rPr>
        <w:t>“jan</w:t>
      </w:r>
      <w:r w:rsidR="00704007" w:rsidRPr="004222C1">
        <w:rPr>
          <w:rFonts w:ascii="Times New Roman" w:hAnsi="Times New Roman" w:cs="Times New Roman"/>
          <w:i/>
          <w:color w:val="000000" w:themeColor="text1"/>
          <w:szCs w:val="24"/>
        </w:rPr>
        <w:t>ë</w:t>
      </w:r>
      <w:r w:rsidR="00374081" w:rsidRPr="004222C1">
        <w:rPr>
          <w:rFonts w:ascii="Times New Roman" w:hAnsi="Times New Roman" w:cs="Times New Roman"/>
          <w:i/>
          <w:color w:val="000000" w:themeColor="text1"/>
          <w:szCs w:val="24"/>
        </w:rPr>
        <w:t xml:space="preserve"> objekte”.</w:t>
      </w:r>
    </w:p>
    <w:p w14:paraId="639D148F" w14:textId="2CC9AA4C" w:rsidR="00F86D7A" w:rsidRPr="004222C1" w:rsidRDefault="0050462C" w:rsidP="0050462C">
      <w:pPr>
        <w:pStyle w:val="Pandarjemehapsira"/>
        <w:jc w:val="both"/>
        <w:rPr>
          <w:rFonts w:ascii="Times New Roman" w:hAnsi="Times New Roman" w:cs="Times New Roman"/>
          <w:color w:val="auto"/>
          <w:szCs w:val="24"/>
          <w:lang w:eastAsia="en-US"/>
        </w:rPr>
      </w:pPr>
      <w:r w:rsidRPr="0050462C">
        <w:rPr>
          <w:rFonts w:ascii="Times New Roman" w:hAnsi="Times New Roman" w:cs="Times New Roman"/>
          <w:b/>
          <w:color w:val="auto"/>
          <w:szCs w:val="24"/>
          <w:lang w:eastAsia="en-US"/>
        </w:rPr>
        <w:t>19.</w:t>
      </w:r>
      <w:r>
        <w:rPr>
          <w:rFonts w:ascii="Times New Roman" w:hAnsi="Times New Roman" w:cs="Times New Roman"/>
          <w:color w:val="auto"/>
          <w:szCs w:val="24"/>
          <w:lang w:eastAsia="en-US"/>
        </w:rPr>
        <w:t xml:space="preserve"> </w:t>
      </w:r>
      <w:r w:rsidR="0059060C" w:rsidRPr="004222C1">
        <w:rPr>
          <w:rFonts w:ascii="Times New Roman" w:hAnsi="Times New Roman" w:cs="Times New Roman"/>
          <w:color w:val="auto"/>
          <w:szCs w:val="24"/>
          <w:lang w:eastAsia="en-US"/>
        </w:rPr>
        <w:t>Në nenin 69</w:t>
      </w:r>
      <w:r w:rsidR="00F86D7A" w:rsidRPr="004222C1">
        <w:rPr>
          <w:rFonts w:ascii="Times New Roman" w:hAnsi="Times New Roman" w:cs="Times New Roman"/>
          <w:color w:val="auto"/>
          <w:szCs w:val="24"/>
          <w:lang w:eastAsia="en-US"/>
        </w:rPr>
        <w:t>,</w:t>
      </w:r>
      <w:r w:rsidR="00845F3C" w:rsidRPr="004222C1">
        <w:rPr>
          <w:rFonts w:ascii="Times New Roman" w:hAnsi="Times New Roman" w:cs="Times New Roman"/>
          <w:color w:val="auto"/>
          <w:szCs w:val="24"/>
          <w:lang w:eastAsia="en-US"/>
        </w:rPr>
        <w:t xml:space="preserve"> </w:t>
      </w:r>
      <w:r w:rsidR="00F86D7A" w:rsidRPr="004222C1">
        <w:rPr>
          <w:rFonts w:ascii="Times New Roman" w:hAnsi="Times New Roman" w:cs="Times New Roman"/>
          <w:color w:val="auto"/>
          <w:szCs w:val="24"/>
          <w:lang w:eastAsia="en-US"/>
        </w:rPr>
        <w:t>bëhen këto ndryshime:</w:t>
      </w:r>
    </w:p>
    <w:p w14:paraId="1C2A8E30" w14:textId="77777777" w:rsidR="00F86D7A" w:rsidRPr="004222C1" w:rsidRDefault="00F86D7A" w:rsidP="004222C1">
      <w:pPr>
        <w:pStyle w:val="Pandarjemehapsira"/>
        <w:jc w:val="both"/>
        <w:rPr>
          <w:rFonts w:ascii="Times New Roman" w:hAnsi="Times New Roman" w:cs="Times New Roman"/>
          <w:color w:val="auto"/>
          <w:szCs w:val="24"/>
          <w:lang w:eastAsia="en-US"/>
        </w:rPr>
      </w:pPr>
      <w:r w:rsidRPr="004222C1">
        <w:rPr>
          <w:rFonts w:ascii="Times New Roman" w:hAnsi="Times New Roman" w:cs="Times New Roman"/>
          <w:b/>
          <w:color w:val="auto"/>
          <w:szCs w:val="24"/>
          <w:lang w:eastAsia="en-US"/>
        </w:rPr>
        <w:t>a.</w:t>
      </w:r>
      <w:r w:rsidRPr="004222C1">
        <w:rPr>
          <w:rFonts w:ascii="Times New Roman" w:hAnsi="Times New Roman" w:cs="Times New Roman"/>
          <w:color w:val="auto"/>
          <w:szCs w:val="24"/>
          <w:lang w:eastAsia="en-US"/>
        </w:rPr>
        <w:t xml:space="preserve"> Pika 3, ndryshohet si më poshtë:</w:t>
      </w:r>
    </w:p>
    <w:p w14:paraId="279D91EB" w14:textId="31576B3E" w:rsidR="00F86D7A" w:rsidRPr="004222C1" w:rsidRDefault="00F86D7A" w:rsidP="004222C1">
      <w:pPr>
        <w:pStyle w:val="Pandarjemehapsira"/>
        <w:jc w:val="both"/>
        <w:rPr>
          <w:rFonts w:ascii="Times New Roman" w:hAnsi="Times New Roman" w:cs="Times New Roman"/>
          <w:i/>
          <w:szCs w:val="24"/>
        </w:rPr>
      </w:pPr>
      <w:r w:rsidRPr="004222C1">
        <w:rPr>
          <w:rFonts w:ascii="Times New Roman" w:hAnsi="Times New Roman" w:cs="Times New Roman"/>
          <w:i/>
          <w:szCs w:val="24"/>
        </w:rPr>
        <w:lastRenderedPageBreak/>
        <w:t>“3. Për qëllime të interesit publik apo sigurisë dhe shëndetit të njerëzve, si dhe për shkak të mosrespektimit të kushteve dhe kritereve të vendosura në këtë rregullore, lejet janë të revokueshme nga Bashkia Tiranë në çdo moment.”</w:t>
      </w:r>
    </w:p>
    <w:p w14:paraId="01BA0730" w14:textId="22BCA596" w:rsidR="00123FC0" w:rsidRPr="004222C1" w:rsidRDefault="00123FC0" w:rsidP="004222C1">
      <w:pPr>
        <w:pStyle w:val="Pandarjemehapsira"/>
        <w:jc w:val="both"/>
        <w:rPr>
          <w:rFonts w:ascii="Times New Roman" w:hAnsi="Times New Roman" w:cs="Times New Roman"/>
          <w:color w:val="000000" w:themeColor="text1"/>
          <w:szCs w:val="24"/>
          <w:lang w:eastAsia="en-US"/>
        </w:rPr>
      </w:pPr>
      <w:r w:rsidRPr="004222C1">
        <w:rPr>
          <w:rFonts w:ascii="Times New Roman" w:hAnsi="Times New Roman" w:cs="Times New Roman"/>
          <w:b/>
          <w:color w:val="auto"/>
          <w:szCs w:val="24"/>
          <w:lang w:eastAsia="en-US"/>
        </w:rPr>
        <w:t>b.</w:t>
      </w:r>
      <w:r w:rsidR="007F2D93" w:rsidRPr="004222C1">
        <w:rPr>
          <w:rFonts w:ascii="Times New Roman" w:hAnsi="Times New Roman" w:cs="Times New Roman"/>
          <w:szCs w:val="24"/>
        </w:rPr>
        <w:t xml:space="preserve"> </w:t>
      </w:r>
      <w:r w:rsidR="007F2D93" w:rsidRPr="004222C1">
        <w:rPr>
          <w:rFonts w:ascii="Times New Roman" w:hAnsi="Times New Roman" w:cs="Times New Roman"/>
          <w:color w:val="000000" w:themeColor="text1"/>
          <w:szCs w:val="24"/>
          <w:lang w:eastAsia="en-US"/>
        </w:rPr>
        <w:t>Pika 4, ndryshohet si më poshtë:</w:t>
      </w:r>
    </w:p>
    <w:p w14:paraId="3A2929E8" w14:textId="60769F36" w:rsidR="007F2D93" w:rsidRPr="004222C1" w:rsidRDefault="007F2D93" w:rsidP="004222C1">
      <w:pPr>
        <w:pStyle w:val="Pandarjemehapsira"/>
        <w:jc w:val="both"/>
        <w:rPr>
          <w:rFonts w:ascii="Times New Roman" w:hAnsi="Times New Roman" w:cs="Times New Roman"/>
          <w:i/>
          <w:color w:val="000000" w:themeColor="text1"/>
          <w:szCs w:val="24"/>
          <w:lang w:eastAsia="en-US"/>
        </w:rPr>
      </w:pPr>
      <w:r w:rsidRPr="004222C1">
        <w:rPr>
          <w:rFonts w:ascii="Times New Roman" w:hAnsi="Times New Roman" w:cs="Times New Roman"/>
          <w:i/>
          <w:color w:val="000000" w:themeColor="text1"/>
          <w:szCs w:val="24"/>
          <w:lang w:eastAsia="en-US"/>
        </w:rPr>
        <w:t>“</w:t>
      </w:r>
      <w:r w:rsidR="00590E8B" w:rsidRPr="004222C1">
        <w:rPr>
          <w:rFonts w:ascii="Times New Roman" w:hAnsi="Times New Roman" w:cs="Times New Roman"/>
          <w:i/>
          <w:color w:val="000000" w:themeColor="text1"/>
          <w:szCs w:val="24"/>
          <w:lang w:eastAsia="en-US"/>
        </w:rPr>
        <w:t xml:space="preserve">4. </w:t>
      </w:r>
      <w:r w:rsidRPr="004222C1">
        <w:rPr>
          <w:rFonts w:ascii="Times New Roman" w:hAnsi="Times New Roman" w:cs="Times New Roman"/>
          <w:i/>
          <w:color w:val="000000" w:themeColor="text1"/>
          <w:szCs w:val="24"/>
          <w:lang w:eastAsia="en-US"/>
        </w:rPr>
        <w:t xml:space="preserve">Afati i vlefshmërisë së lejes duhet të jetë i gjatë, sa ka arsye të besohet se </w:t>
      </w:r>
      <w:r w:rsidR="000C0DBF" w:rsidRPr="004222C1">
        <w:rPr>
          <w:rFonts w:ascii="Times New Roman" w:hAnsi="Times New Roman" w:cs="Times New Roman"/>
          <w:i/>
          <w:color w:val="000000" w:themeColor="text1"/>
          <w:szCs w:val="24"/>
          <w:lang w:eastAsia="en-US"/>
        </w:rPr>
        <w:t xml:space="preserve">përmbushja e qëllimit të lejes </w:t>
      </w:r>
      <w:r w:rsidRPr="004222C1">
        <w:rPr>
          <w:rFonts w:ascii="Times New Roman" w:hAnsi="Times New Roman" w:cs="Times New Roman"/>
          <w:i/>
          <w:color w:val="000000" w:themeColor="text1"/>
          <w:szCs w:val="24"/>
          <w:lang w:eastAsia="en-US"/>
        </w:rPr>
        <w:t xml:space="preserve">në mënyrë të përshtatshme, përgjatë këtij afati. Leja lëshohet për një afat jo më </w:t>
      </w:r>
      <w:r w:rsidR="00450E41" w:rsidRPr="004222C1">
        <w:rPr>
          <w:rFonts w:ascii="Times New Roman" w:hAnsi="Times New Roman" w:cs="Times New Roman"/>
          <w:i/>
          <w:color w:val="000000" w:themeColor="text1"/>
          <w:szCs w:val="24"/>
          <w:lang w:eastAsia="en-US"/>
        </w:rPr>
        <w:t xml:space="preserve">gjatë </w:t>
      </w:r>
      <w:r w:rsidRPr="004222C1">
        <w:rPr>
          <w:rFonts w:ascii="Times New Roman" w:hAnsi="Times New Roman" w:cs="Times New Roman"/>
          <w:i/>
          <w:color w:val="000000" w:themeColor="text1"/>
          <w:szCs w:val="24"/>
          <w:lang w:eastAsia="en-US"/>
        </w:rPr>
        <w:t>se 20 vjet.”</w:t>
      </w:r>
    </w:p>
    <w:p w14:paraId="62F3ACFA" w14:textId="7BE13E2E" w:rsidR="00F86D7A" w:rsidRPr="004222C1" w:rsidRDefault="00123FC0" w:rsidP="004222C1">
      <w:pPr>
        <w:pStyle w:val="Pandarjemehapsira"/>
        <w:jc w:val="both"/>
        <w:rPr>
          <w:rFonts w:ascii="Times New Roman" w:hAnsi="Times New Roman" w:cs="Times New Roman"/>
          <w:color w:val="auto"/>
          <w:szCs w:val="24"/>
          <w:lang w:eastAsia="en-US"/>
        </w:rPr>
      </w:pPr>
      <w:r w:rsidRPr="004222C1">
        <w:rPr>
          <w:rFonts w:ascii="Times New Roman" w:hAnsi="Times New Roman" w:cs="Times New Roman"/>
          <w:b/>
          <w:color w:val="auto"/>
          <w:szCs w:val="24"/>
          <w:lang w:eastAsia="en-US"/>
        </w:rPr>
        <w:t>c.</w:t>
      </w:r>
      <w:r w:rsidRPr="004222C1">
        <w:rPr>
          <w:rFonts w:ascii="Times New Roman" w:hAnsi="Times New Roman" w:cs="Times New Roman"/>
          <w:color w:val="auto"/>
          <w:szCs w:val="24"/>
          <w:lang w:eastAsia="en-US"/>
        </w:rPr>
        <w:t xml:space="preserve"> </w:t>
      </w:r>
      <w:r w:rsidR="00F86D7A" w:rsidRPr="004222C1">
        <w:rPr>
          <w:rFonts w:ascii="Times New Roman" w:hAnsi="Times New Roman" w:cs="Times New Roman"/>
          <w:color w:val="auto"/>
          <w:szCs w:val="24"/>
          <w:lang w:eastAsia="en-US"/>
        </w:rPr>
        <w:t>Pika 6, ndryshohet si më poshtë:</w:t>
      </w:r>
    </w:p>
    <w:p w14:paraId="393FCD09" w14:textId="77777777" w:rsidR="00F86D7A" w:rsidRPr="004222C1" w:rsidRDefault="00F86D7A" w:rsidP="004222C1">
      <w:pPr>
        <w:pStyle w:val="Pandarjemehapsira"/>
        <w:jc w:val="both"/>
        <w:rPr>
          <w:rFonts w:ascii="Times New Roman" w:hAnsi="Times New Roman" w:cs="Times New Roman"/>
          <w:i/>
          <w:szCs w:val="24"/>
        </w:rPr>
      </w:pPr>
      <w:r w:rsidRPr="004222C1">
        <w:rPr>
          <w:rFonts w:ascii="Times New Roman" w:hAnsi="Times New Roman" w:cs="Times New Roman"/>
          <w:i/>
          <w:szCs w:val="24"/>
        </w:rPr>
        <w:t xml:space="preserve"> “6. Leja për shfrytëzimin e hapësirës publike në funksion të zhvillimit të aktivitetit tregtar nëpërmjet vendosjes së kioskave, lëshohet vetëm pasi subjekti të jetë pajisur me gjithë dokumentacionin e nevojshëm nga organet kompetente, që lejojnë zhvillimin e këtij aktiviteti.”</w:t>
      </w:r>
    </w:p>
    <w:p w14:paraId="5FA9A06B" w14:textId="7FB084AD" w:rsidR="00F86D7A" w:rsidRPr="004222C1" w:rsidRDefault="00136378" w:rsidP="004222C1">
      <w:pPr>
        <w:pStyle w:val="Pandarjemehapsira"/>
        <w:jc w:val="both"/>
        <w:rPr>
          <w:rFonts w:ascii="Times New Roman" w:hAnsi="Times New Roman" w:cs="Times New Roman"/>
          <w:color w:val="auto"/>
          <w:szCs w:val="24"/>
          <w:lang w:eastAsia="en-US"/>
        </w:rPr>
      </w:pPr>
      <w:r>
        <w:rPr>
          <w:rFonts w:ascii="Times New Roman" w:hAnsi="Times New Roman" w:cs="Times New Roman"/>
          <w:b/>
          <w:szCs w:val="24"/>
        </w:rPr>
        <w:t>ç</w:t>
      </w:r>
      <w:r w:rsidR="00F86D7A" w:rsidRPr="004222C1">
        <w:rPr>
          <w:rFonts w:ascii="Times New Roman" w:hAnsi="Times New Roman" w:cs="Times New Roman"/>
          <w:b/>
          <w:szCs w:val="24"/>
        </w:rPr>
        <w:t>.</w:t>
      </w:r>
      <w:r w:rsidR="00B612FE" w:rsidRPr="004222C1">
        <w:rPr>
          <w:rFonts w:ascii="Times New Roman" w:hAnsi="Times New Roman" w:cs="Times New Roman"/>
          <w:b/>
          <w:szCs w:val="24"/>
        </w:rPr>
        <w:t xml:space="preserve"> </w:t>
      </w:r>
      <w:r w:rsidR="00F86D7A" w:rsidRPr="004222C1">
        <w:rPr>
          <w:rFonts w:ascii="Times New Roman" w:hAnsi="Times New Roman" w:cs="Times New Roman"/>
          <w:color w:val="auto"/>
          <w:szCs w:val="24"/>
        </w:rPr>
        <w:t>Pika 7, ndryshohet si më poshtë</w:t>
      </w:r>
      <w:r w:rsidR="00F86D7A" w:rsidRPr="004222C1">
        <w:rPr>
          <w:rFonts w:ascii="Times New Roman" w:hAnsi="Times New Roman" w:cs="Times New Roman"/>
          <w:color w:val="auto"/>
          <w:szCs w:val="24"/>
          <w:lang w:eastAsia="en-US"/>
        </w:rPr>
        <w:t>:</w:t>
      </w:r>
    </w:p>
    <w:p w14:paraId="097C1406" w14:textId="77777777" w:rsidR="00F86D7A" w:rsidRPr="004222C1" w:rsidRDefault="00F86D7A" w:rsidP="004222C1">
      <w:pPr>
        <w:pStyle w:val="Pandarjemehapsira"/>
        <w:jc w:val="both"/>
        <w:rPr>
          <w:rFonts w:ascii="Times New Roman" w:hAnsi="Times New Roman" w:cs="Times New Roman"/>
          <w:i/>
          <w:color w:val="auto"/>
          <w:szCs w:val="24"/>
        </w:rPr>
      </w:pPr>
      <w:r w:rsidRPr="004222C1">
        <w:rPr>
          <w:rFonts w:ascii="Times New Roman" w:hAnsi="Times New Roman" w:cs="Times New Roman"/>
          <w:i/>
          <w:color w:val="auto"/>
          <w:szCs w:val="24"/>
        </w:rPr>
        <w:t>“7. Pas pajisjes me dokumentacionin sipas pikës 6, subjekti duhet të vijojë me marrjen e lejeve përkatëse në përputhje me rregullat dhe kushtet për zhvillimin e territorit.</w:t>
      </w:r>
      <w:r w:rsidRPr="004222C1">
        <w:rPr>
          <w:rStyle w:val="Fontiiparagrafittparazgjedhur"/>
          <w:rFonts w:ascii="Times New Roman" w:hAnsi="Times New Roman" w:cs="Times New Roman"/>
          <w:i/>
          <w:color w:val="000000"/>
          <w:szCs w:val="24"/>
        </w:rPr>
        <w:t>”</w:t>
      </w:r>
      <w:r w:rsidRPr="004222C1">
        <w:rPr>
          <w:rFonts w:ascii="Times New Roman" w:hAnsi="Times New Roman" w:cs="Times New Roman"/>
          <w:i/>
          <w:color w:val="auto"/>
          <w:szCs w:val="24"/>
        </w:rPr>
        <w:t xml:space="preserve"> </w:t>
      </w:r>
    </w:p>
    <w:p w14:paraId="57967378" w14:textId="79E50D25" w:rsidR="00981F6B" w:rsidRDefault="00136378" w:rsidP="004222C1">
      <w:pPr>
        <w:pStyle w:val="Pandarjemehapsira"/>
        <w:jc w:val="both"/>
        <w:rPr>
          <w:rFonts w:ascii="Times New Roman" w:hAnsi="Times New Roman" w:cs="Times New Roman"/>
          <w:color w:val="auto"/>
          <w:szCs w:val="24"/>
        </w:rPr>
      </w:pPr>
      <w:r>
        <w:rPr>
          <w:rFonts w:ascii="Times New Roman" w:hAnsi="Times New Roman" w:cs="Times New Roman"/>
          <w:b/>
          <w:color w:val="auto"/>
          <w:szCs w:val="24"/>
          <w:lang w:eastAsia="sq-AL"/>
        </w:rPr>
        <w:t>d</w:t>
      </w:r>
      <w:r w:rsidR="00F86D7A" w:rsidRPr="004222C1">
        <w:rPr>
          <w:rFonts w:ascii="Times New Roman" w:hAnsi="Times New Roman" w:cs="Times New Roman"/>
          <w:b/>
          <w:color w:val="auto"/>
          <w:szCs w:val="24"/>
          <w:lang w:eastAsia="sq-AL"/>
        </w:rPr>
        <w:t xml:space="preserve">. </w:t>
      </w:r>
      <w:r w:rsidR="00F86D7A" w:rsidRPr="004222C1">
        <w:rPr>
          <w:rFonts w:ascii="Times New Roman" w:hAnsi="Times New Roman" w:cs="Times New Roman"/>
          <w:color w:val="auto"/>
          <w:szCs w:val="24"/>
          <w:lang w:eastAsia="sq-AL"/>
        </w:rPr>
        <w:t xml:space="preserve">Pika 8, </w:t>
      </w:r>
      <w:r w:rsidR="00F86D7A" w:rsidRPr="004222C1">
        <w:rPr>
          <w:rFonts w:ascii="Times New Roman" w:hAnsi="Times New Roman" w:cs="Times New Roman"/>
          <w:color w:val="auto"/>
          <w:szCs w:val="24"/>
        </w:rPr>
        <w:t>shfuqizohet.</w:t>
      </w:r>
    </w:p>
    <w:p w14:paraId="208672F5" w14:textId="4DA3B780" w:rsidR="00CD67E6" w:rsidRDefault="00CD67E6" w:rsidP="004222C1">
      <w:pPr>
        <w:pStyle w:val="Pandarjemehapsira"/>
        <w:jc w:val="both"/>
        <w:rPr>
          <w:rFonts w:ascii="Times New Roman" w:hAnsi="Times New Roman" w:cs="Times New Roman"/>
          <w:color w:val="auto"/>
          <w:szCs w:val="24"/>
        </w:rPr>
      </w:pPr>
      <w:r w:rsidRPr="00CD67E6">
        <w:rPr>
          <w:rFonts w:ascii="Times New Roman" w:hAnsi="Times New Roman" w:cs="Times New Roman"/>
          <w:b/>
          <w:bCs/>
          <w:color w:val="auto"/>
          <w:szCs w:val="24"/>
        </w:rPr>
        <w:t>20.</w:t>
      </w:r>
      <w:r>
        <w:rPr>
          <w:rFonts w:ascii="Times New Roman" w:hAnsi="Times New Roman" w:cs="Times New Roman"/>
          <w:color w:val="auto"/>
          <w:szCs w:val="24"/>
        </w:rPr>
        <w:t xml:space="preserve"> N</w:t>
      </w:r>
      <w:r w:rsidR="0018716B">
        <w:rPr>
          <w:rFonts w:ascii="Times New Roman" w:hAnsi="Times New Roman" w:cs="Times New Roman"/>
          <w:color w:val="auto"/>
          <w:szCs w:val="24"/>
        </w:rPr>
        <w:t>ë</w:t>
      </w:r>
      <w:r>
        <w:rPr>
          <w:rFonts w:ascii="Times New Roman" w:hAnsi="Times New Roman" w:cs="Times New Roman"/>
          <w:color w:val="auto"/>
          <w:szCs w:val="24"/>
        </w:rPr>
        <w:t xml:space="preserve"> nenin 70, pika 4</w:t>
      </w:r>
      <w:r w:rsidR="00964050">
        <w:rPr>
          <w:rFonts w:ascii="Times New Roman" w:hAnsi="Times New Roman" w:cs="Times New Roman"/>
          <w:color w:val="auto"/>
          <w:szCs w:val="24"/>
        </w:rPr>
        <w:t>,</w:t>
      </w:r>
      <w:r>
        <w:rPr>
          <w:rFonts w:ascii="Times New Roman" w:hAnsi="Times New Roman" w:cs="Times New Roman"/>
          <w:color w:val="auto"/>
          <w:szCs w:val="24"/>
        </w:rPr>
        <w:t xml:space="preserve"> ndryshohet me p</w:t>
      </w:r>
      <w:r w:rsidR="0018716B">
        <w:rPr>
          <w:rFonts w:ascii="Times New Roman" w:hAnsi="Times New Roman" w:cs="Times New Roman"/>
          <w:color w:val="auto"/>
          <w:szCs w:val="24"/>
        </w:rPr>
        <w:t>ë</w:t>
      </w:r>
      <w:r>
        <w:rPr>
          <w:rFonts w:ascii="Times New Roman" w:hAnsi="Times New Roman" w:cs="Times New Roman"/>
          <w:color w:val="auto"/>
          <w:szCs w:val="24"/>
        </w:rPr>
        <w:t>rmbajtjen si m</w:t>
      </w:r>
      <w:r w:rsidR="0018716B">
        <w:rPr>
          <w:rFonts w:ascii="Times New Roman" w:hAnsi="Times New Roman" w:cs="Times New Roman"/>
          <w:color w:val="auto"/>
          <w:szCs w:val="24"/>
        </w:rPr>
        <w:t>ë</w:t>
      </w:r>
      <w:r>
        <w:rPr>
          <w:rFonts w:ascii="Times New Roman" w:hAnsi="Times New Roman" w:cs="Times New Roman"/>
          <w:color w:val="auto"/>
          <w:szCs w:val="24"/>
        </w:rPr>
        <w:t xml:space="preserve"> posht</w:t>
      </w:r>
      <w:r w:rsidR="0018716B">
        <w:rPr>
          <w:rFonts w:ascii="Times New Roman" w:hAnsi="Times New Roman" w:cs="Times New Roman"/>
          <w:color w:val="auto"/>
          <w:szCs w:val="24"/>
        </w:rPr>
        <w:t>ë</w:t>
      </w:r>
      <w:r>
        <w:rPr>
          <w:rFonts w:ascii="Times New Roman" w:hAnsi="Times New Roman" w:cs="Times New Roman"/>
          <w:color w:val="auto"/>
          <w:szCs w:val="24"/>
        </w:rPr>
        <w:t>:</w:t>
      </w:r>
    </w:p>
    <w:p w14:paraId="0211EFB4" w14:textId="2CB1D3EB" w:rsidR="0018716B" w:rsidRPr="0018716B" w:rsidRDefault="0018716B" w:rsidP="004222C1">
      <w:pPr>
        <w:pStyle w:val="Pandarjemehapsira"/>
        <w:jc w:val="both"/>
        <w:rPr>
          <w:rFonts w:ascii="Times New Roman" w:hAnsi="Times New Roman" w:cs="Times New Roman"/>
          <w:i/>
          <w:iCs/>
          <w:color w:val="auto"/>
          <w:szCs w:val="24"/>
        </w:rPr>
      </w:pPr>
      <w:r w:rsidRPr="0018716B">
        <w:rPr>
          <w:rFonts w:ascii="Times New Roman" w:hAnsi="Times New Roman" w:cs="Times New Roman"/>
          <w:i/>
          <w:iCs/>
          <w:color w:val="auto"/>
          <w:szCs w:val="24"/>
        </w:rPr>
        <w:t>“4. Rregullat, kushtet dhe kriteret përkatëse përcaktohen në studimin e miratuar me akt të kryetarit të Bashkisë</w:t>
      </w:r>
      <w:r>
        <w:rPr>
          <w:rFonts w:ascii="Times New Roman" w:hAnsi="Times New Roman" w:cs="Times New Roman"/>
          <w:i/>
          <w:iCs/>
          <w:color w:val="auto"/>
          <w:szCs w:val="24"/>
        </w:rPr>
        <w:t>”</w:t>
      </w:r>
      <w:r w:rsidRPr="0018716B">
        <w:rPr>
          <w:rFonts w:ascii="Times New Roman" w:hAnsi="Times New Roman" w:cs="Times New Roman"/>
          <w:i/>
          <w:iCs/>
          <w:color w:val="auto"/>
          <w:szCs w:val="24"/>
        </w:rPr>
        <w:t>.</w:t>
      </w:r>
    </w:p>
    <w:p w14:paraId="2595D7FF" w14:textId="042856AF" w:rsidR="00F86D7A" w:rsidRPr="004222C1" w:rsidRDefault="0050462C" w:rsidP="0050462C">
      <w:pPr>
        <w:pStyle w:val="Pandarjemehapsira"/>
        <w:jc w:val="both"/>
        <w:rPr>
          <w:rFonts w:ascii="Times New Roman" w:hAnsi="Times New Roman" w:cs="Times New Roman"/>
          <w:color w:val="auto"/>
          <w:szCs w:val="24"/>
          <w:lang w:eastAsia="en-US"/>
        </w:rPr>
      </w:pPr>
      <w:r w:rsidRPr="0050462C">
        <w:rPr>
          <w:rFonts w:ascii="Times New Roman" w:hAnsi="Times New Roman" w:cs="Times New Roman"/>
          <w:b/>
          <w:color w:val="auto"/>
          <w:szCs w:val="24"/>
          <w:lang w:eastAsia="en-US"/>
        </w:rPr>
        <w:t>2</w:t>
      </w:r>
      <w:r w:rsidR="00CD67E6">
        <w:rPr>
          <w:rFonts w:ascii="Times New Roman" w:hAnsi="Times New Roman" w:cs="Times New Roman"/>
          <w:b/>
          <w:color w:val="auto"/>
          <w:szCs w:val="24"/>
          <w:lang w:eastAsia="en-US"/>
        </w:rPr>
        <w:t>1</w:t>
      </w:r>
      <w:r w:rsidRPr="0050462C">
        <w:rPr>
          <w:rFonts w:ascii="Times New Roman" w:hAnsi="Times New Roman" w:cs="Times New Roman"/>
          <w:b/>
          <w:color w:val="auto"/>
          <w:szCs w:val="24"/>
          <w:lang w:eastAsia="en-US"/>
        </w:rPr>
        <w:t>.</w:t>
      </w:r>
      <w:r>
        <w:rPr>
          <w:rFonts w:ascii="Times New Roman" w:hAnsi="Times New Roman" w:cs="Times New Roman"/>
          <w:color w:val="auto"/>
          <w:szCs w:val="24"/>
          <w:lang w:eastAsia="en-US"/>
        </w:rPr>
        <w:t xml:space="preserve"> </w:t>
      </w:r>
      <w:r w:rsidR="00F86D7A" w:rsidRPr="004222C1">
        <w:rPr>
          <w:rFonts w:ascii="Times New Roman" w:hAnsi="Times New Roman" w:cs="Times New Roman"/>
          <w:color w:val="auto"/>
          <w:szCs w:val="24"/>
          <w:lang w:eastAsia="en-US"/>
        </w:rPr>
        <w:t xml:space="preserve">Në nenin 71, pas pikës 1, shtohet pika 2, me përmbajtjen si më poshtë:  </w:t>
      </w:r>
    </w:p>
    <w:p w14:paraId="008C159A" w14:textId="20B85FF6" w:rsidR="00F86D7A" w:rsidRDefault="00F86D7A" w:rsidP="004222C1">
      <w:pPr>
        <w:pStyle w:val="Pandarjemehapsira"/>
        <w:jc w:val="both"/>
        <w:rPr>
          <w:rFonts w:ascii="Times New Roman" w:hAnsi="Times New Roman" w:cs="Times New Roman"/>
          <w:i/>
          <w:color w:val="auto"/>
          <w:szCs w:val="24"/>
          <w:lang w:eastAsia="en-US"/>
        </w:rPr>
      </w:pPr>
      <w:r w:rsidRPr="004222C1">
        <w:rPr>
          <w:rFonts w:ascii="Times New Roman" w:hAnsi="Times New Roman" w:cs="Times New Roman"/>
          <w:i/>
          <w:color w:val="auto"/>
          <w:szCs w:val="24"/>
          <w:lang w:eastAsia="en-US"/>
        </w:rPr>
        <w:t>“2. Subjektet e pajisura me leje</w:t>
      </w:r>
      <w:r w:rsidRPr="004222C1">
        <w:rPr>
          <w:rFonts w:ascii="Times New Roman" w:hAnsi="Times New Roman" w:cs="Times New Roman"/>
          <w:i/>
          <w:szCs w:val="24"/>
        </w:rPr>
        <w:t xml:space="preserve"> </w:t>
      </w:r>
      <w:r w:rsidRPr="004222C1">
        <w:rPr>
          <w:rFonts w:ascii="Times New Roman" w:hAnsi="Times New Roman" w:cs="Times New Roman"/>
          <w:i/>
          <w:color w:val="auto"/>
          <w:szCs w:val="24"/>
          <w:lang w:eastAsia="en-US"/>
        </w:rPr>
        <w:t xml:space="preserve">për </w:t>
      </w:r>
      <w:r w:rsidR="00706D32" w:rsidRPr="004222C1">
        <w:rPr>
          <w:rFonts w:ascii="Times New Roman" w:hAnsi="Times New Roman" w:cs="Times New Roman"/>
          <w:i/>
          <w:color w:val="auto"/>
          <w:szCs w:val="24"/>
          <w:lang w:eastAsia="en-US"/>
        </w:rPr>
        <w:t>shfrytëzimin</w:t>
      </w:r>
      <w:r w:rsidRPr="004222C1">
        <w:rPr>
          <w:rFonts w:ascii="Times New Roman" w:hAnsi="Times New Roman" w:cs="Times New Roman"/>
          <w:i/>
          <w:color w:val="auto"/>
          <w:szCs w:val="24"/>
          <w:lang w:eastAsia="en-US"/>
        </w:rPr>
        <w:t xml:space="preserve"> e hapësirës publike </w:t>
      </w:r>
      <w:r w:rsidRPr="004222C1">
        <w:rPr>
          <w:rFonts w:ascii="Times New Roman" w:hAnsi="Times New Roman" w:cs="Times New Roman"/>
          <w:i/>
          <w:szCs w:val="24"/>
        </w:rPr>
        <w:t xml:space="preserve">për të ushtruar aktivitetin e tyre tregtar, </w:t>
      </w:r>
      <w:r w:rsidRPr="004222C1">
        <w:rPr>
          <w:rFonts w:ascii="Times New Roman" w:hAnsi="Times New Roman" w:cs="Times New Roman"/>
          <w:i/>
          <w:color w:val="auto"/>
          <w:szCs w:val="24"/>
          <w:lang w:eastAsia="en-US"/>
        </w:rPr>
        <w:t xml:space="preserve">për gjithë </w:t>
      </w:r>
      <w:r w:rsidR="00994AD7" w:rsidRPr="004222C1">
        <w:rPr>
          <w:rFonts w:ascii="Times New Roman" w:hAnsi="Times New Roman" w:cs="Times New Roman"/>
          <w:i/>
          <w:color w:val="auto"/>
          <w:szCs w:val="24"/>
          <w:lang w:eastAsia="en-US"/>
        </w:rPr>
        <w:t>periudhën</w:t>
      </w:r>
      <w:r w:rsidRPr="004222C1">
        <w:rPr>
          <w:rFonts w:ascii="Times New Roman" w:hAnsi="Times New Roman" w:cs="Times New Roman"/>
          <w:i/>
          <w:color w:val="auto"/>
          <w:szCs w:val="24"/>
          <w:lang w:eastAsia="en-US"/>
        </w:rPr>
        <w:t xml:space="preserve"> e vlefshmërisë së lejes, duhet të depozitojnë  brenda muajt janar, dokumentacionin e përcaktuar në shkronjat “d” dhe “e”, të pikës 1, të këtij neni, të rifreskuara</w:t>
      </w:r>
      <w:r w:rsidR="003211E5" w:rsidRPr="004222C1">
        <w:rPr>
          <w:rFonts w:ascii="Times New Roman" w:hAnsi="Times New Roman" w:cs="Times New Roman"/>
          <w:i/>
          <w:color w:val="auto"/>
          <w:szCs w:val="24"/>
          <w:lang w:eastAsia="en-US"/>
        </w:rPr>
        <w:t>,</w:t>
      </w:r>
      <w:r w:rsidRPr="004222C1">
        <w:rPr>
          <w:rFonts w:ascii="Times New Roman" w:hAnsi="Times New Roman" w:cs="Times New Roman"/>
          <w:i/>
          <w:color w:val="auto"/>
          <w:szCs w:val="24"/>
          <w:lang w:eastAsia="en-US"/>
        </w:rPr>
        <w:t xml:space="preserve"> si dh</w:t>
      </w:r>
      <w:r w:rsidR="008D7718" w:rsidRPr="004222C1">
        <w:rPr>
          <w:rFonts w:ascii="Times New Roman" w:hAnsi="Times New Roman" w:cs="Times New Roman"/>
          <w:i/>
          <w:color w:val="auto"/>
          <w:szCs w:val="24"/>
          <w:lang w:eastAsia="en-US"/>
        </w:rPr>
        <w:t>e dokumentacionin provues që sub</w:t>
      </w:r>
      <w:r w:rsidRPr="004222C1">
        <w:rPr>
          <w:rFonts w:ascii="Times New Roman" w:hAnsi="Times New Roman" w:cs="Times New Roman"/>
          <w:i/>
          <w:color w:val="auto"/>
          <w:szCs w:val="24"/>
          <w:lang w:eastAsia="en-US"/>
        </w:rPr>
        <w:t xml:space="preserve">jekti ka realizuar aktivitetin në përputhje me </w:t>
      </w:r>
      <w:r w:rsidRPr="004222C1">
        <w:rPr>
          <w:rFonts w:ascii="Times New Roman" w:hAnsi="Times New Roman" w:cs="Times New Roman"/>
          <w:i/>
          <w:szCs w:val="24"/>
        </w:rPr>
        <w:t>planin e punësimit, planin e investimeve, si dhe me treguesit e tjerë sipas shkronjës “b”, të këti</w:t>
      </w:r>
      <w:r w:rsidR="00207DAF" w:rsidRPr="004222C1">
        <w:rPr>
          <w:rFonts w:ascii="Times New Roman" w:hAnsi="Times New Roman" w:cs="Times New Roman"/>
          <w:i/>
          <w:szCs w:val="24"/>
        </w:rPr>
        <w:t>j</w:t>
      </w:r>
      <w:r w:rsidRPr="004222C1">
        <w:rPr>
          <w:rFonts w:ascii="Times New Roman" w:hAnsi="Times New Roman" w:cs="Times New Roman"/>
          <w:i/>
          <w:szCs w:val="24"/>
        </w:rPr>
        <w:t xml:space="preserve"> neni</w:t>
      </w:r>
      <w:r w:rsidRPr="004222C1">
        <w:rPr>
          <w:rFonts w:ascii="Times New Roman" w:hAnsi="Times New Roman" w:cs="Times New Roman"/>
          <w:i/>
          <w:color w:val="auto"/>
          <w:szCs w:val="24"/>
          <w:lang w:eastAsia="en-US"/>
        </w:rPr>
        <w:t>.”</w:t>
      </w:r>
    </w:p>
    <w:p w14:paraId="5C4631BD" w14:textId="72E99625" w:rsidR="003C1E94" w:rsidRPr="00143347" w:rsidRDefault="003C1E94" w:rsidP="004222C1">
      <w:pPr>
        <w:pStyle w:val="Pandarjemehapsira"/>
        <w:jc w:val="both"/>
        <w:rPr>
          <w:rFonts w:ascii="Times New Roman" w:hAnsi="Times New Roman" w:cs="Times New Roman"/>
          <w:color w:val="auto"/>
          <w:szCs w:val="24"/>
          <w:lang w:eastAsia="en-US"/>
        </w:rPr>
      </w:pPr>
      <w:r w:rsidRPr="003C1E94">
        <w:rPr>
          <w:rFonts w:ascii="Times New Roman" w:hAnsi="Times New Roman" w:cs="Times New Roman"/>
          <w:b/>
          <w:color w:val="auto"/>
          <w:szCs w:val="24"/>
          <w:lang w:eastAsia="en-US"/>
        </w:rPr>
        <w:t>2</w:t>
      </w:r>
      <w:r w:rsidR="00CD67E6">
        <w:rPr>
          <w:rFonts w:ascii="Times New Roman" w:hAnsi="Times New Roman" w:cs="Times New Roman"/>
          <w:b/>
          <w:color w:val="auto"/>
          <w:szCs w:val="24"/>
          <w:lang w:eastAsia="en-US"/>
        </w:rPr>
        <w:t>2</w:t>
      </w:r>
      <w:r w:rsidRPr="003C1E94">
        <w:rPr>
          <w:rFonts w:ascii="Times New Roman" w:hAnsi="Times New Roman" w:cs="Times New Roman"/>
          <w:b/>
          <w:color w:val="auto"/>
          <w:szCs w:val="24"/>
          <w:lang w:eastAsia="en-US"/>
        </w:rPr>
        <w:t xml:space="preserve">. </w:t>
      </w:r>
      <w:r w:rsidR="00143347">
        <w:rPr>
          <w:rFonts w:ascii="Times New Roman" w:hAnsi="Times New Roman" w:cs="Times New Roman"/>
          <w:color w:val="auto"/>
          <w:szCs w:val="24"/>
          <w:lang w:eastAsia="en-US"/>
        </w:rPr>
        <w:t>S</w:t>
      </w:r>
      <w:r w:rsidR="00143347" w:rsidRPr="00143347">
        <w:rPr>
          <w:rFonts w:ascii="Times New Roman" w:hAnsi="Times New Roman" w:cs="Times New Roman"/>
          <w:color w:val="auto"/>
          <w:szCs w:val="24"/>
          <w:lang w:eastAsia="en-US"/>
        </w:rPr>
        <w:t xml:space="preserve">hembulli </w:t>
      </w:r>
      <w:r w:rsidR="00143347">
        <w:rPr>
          <w:rFonts w:ascii="Times New Roman" w:hAnsi="Times New Roman" w:cs="Times New Roman"/>
          <w:color w:val="auto"/>
          <w:szCs w:val="24"/>
          <w:lang w:eastAsia="en-US"/>
        </w:rPr>
        <w:t>i parashikuar n</w:t>
      </w:r>
      <w:r w:rsidR="002845FC">
        <w:rPr>
          <w:rFonts w:ascii="Times New Roman" w:hAnsi="Times New Roman" w:cs="Times New Roman"/>
          <w:color w:val="auto"/>
          <w:szCs w:val="24"/>
          <w:lang w:eastAsia="en-US"/>
        </w:rPr>
        <w:t>ë</w:t>
      </w:r>
      <w:r w:rsidR="00143347" w:rsidRPr="00143347">
        <w:rPr>
          <w:rFonts w:ascii="Times New Roman" w:hAnsi="Times New Roman" w:cs="Times New Roman"/>
          <w:color w:val="auto"/>
          <w:szCs w:val="24"/>
          <w:lang w:eastAsia="en-US"/>
        </w:rPr>
        <w:t xml:space="preserve"> nenin 74, shfuqizohet.</w:t>
      </w:r>
    </w:p>
    <w:p w14:paraId="3A07EC85" w14:textId="4AB5A07E" w:rsidR="0005789F" w:rsidRPr="004222C1" w:rsidRDefault="003C1E94" w:rsidP="00981F6B">
      <w:pPr>
        <w:pStyle w:val="Pandarjemehapsira"/>
        <w:jc w:val="both"/>
        <w:rPr>
          <w:rFonts w:ascii="Times New Roman" w:hAnsi="Times New Roman" w:cs="Times New Roman"/>
          <w:color w:val="auto"/>
          <w:szCs w:val="24"/>
          <w:lang w:eastAsia="en-US"/>
        </w:rPr>
      </w:pPr>
      <w:r>
        <w:rPr>
          <w:rFonts w:ascii="Times New Roman" w:hAnsi="Times New Roman" w:cs="Times New Roman"/>
          <w:b/>
          <w:color w:val="auto"/>
          <w:szCs w:val="24"/>
          <w:lang w:eastAsia="en-US"/>
        </w:rPr>
        <w:t>2</w:t>
      </w:r>
      <w:r w:rsidR="006D029C">
        <w:rPr>
          <w:rFonts w:ascii="Times New Roman" w:hAnsi="Times New Roman" w:cs="Times New Roman"/>
          <w:b/>
          <w:color w:val="auto"/>
          <w:szCs w:val="24"/>
          <w:lang w:eastAsia="en-US"/>
        </w:rPr>
        <w:t>3</w:t>
      </w:r>
      <w:r w:rsidR="00981F6B" w:rsidRPr="00981F6B">
        <w:rPr>
          <w:rFonts w:ascii="Times New Roman" w:hAnsi="Times New Roman" w:cs="Times New Roman"/>
          <w:b/>
          <w:color w:val="auto"/>
          <w:szCs w:val="24"/>
          <w:lang w:eastAsia="en-US"/>
        </w:rPr>
        <w:t>.</w:t>
      </w:r>
      <w:r w:rsidR="00981F6B">
        <w:rPr>
          <w:rFonts w:ascii="Times New Roman" w:hAnsi="Times New Roman" w:cs="Times New Roman"/>
          <w:color w:val="auto"/>
          <w:szCs w:val="24"/>
          <w:lang w:eastAsia="en-US"/>
        </w:rPr>
        <w:t xml:space="preserve"> </w:t>
      </w:r>
      <w:r w:rsidR="0005789F" w:rsidRPr="004222C1">
        <w:rPr>
          <w:rFonts w:ascii="Times New Roman" w:hAnsi="Times New Roman" w:cs="Times New Roman"/>
          <w:color w:val="auto"/>
          <w:szCs w:val="24"/>
          <w:lang w:eastAsia="en-US"/>
        </w:rPr>
        <w:t>N</w:t>
      </w:r>
      <w:r w:rsidR="00207DAF" w:rsidRPr="004222C1">
        <w:rPr>
          <w:rFonts w:ascii="Times New Roman" w:hAnsi="Times New Roman" w:cs="Times New Roman"/>
          <w:color w:val="auto"/>
          <w:szCs w:val="24"/>
          <w:lang w:eastAsia="en-US"/>
        </w:rPr>
        <w:t>ë</w:t>
      </w:r>
      <w:r w:rsidR="00307A86" w:rsidRPr="004222C1">
        <w:rPr>
          <w:rFonts w:ascii="Times New Roman" w:hAnsi="Times New Roman" w:cs="Times New Roman"/>
          <w:color w:val="auto"/>
          <w:szCs w:val="24"/>
          <w:lang w:eastAsia="en-US"/>
        </w:rPr>
        <w:t xml:space="preserve"> n</w:t>
      </w:r>
      <w:r w:rsidR="0005789F" w:rsidRPr="004222C1">
        <w:rPr>
          <w:rFonts w:ascii="Times New Roman" w:hAnsi="Times New Roman" w:cs="Times New Roman"/>
          <w:color w:val="auto"/>
          <w:szCs w:val="24"/>
          <w:lang w:eastAsia="en-US"/>
        </w:rPr>
        <w:t>eni</w:t>
      </w:r>
      <w:r w:rsidR="00307A86" w:rsidRPr="004222C1">
        <w:rPr>
          <w:rFonts w:ascii="Times New Roman" w:hAnsi="Times New Roman" w:cs="Times New Roman"/>
          <w:color w:val="auto"/>
          <w:szCs w:val="24"/>
          <w:lang w:eastAsia="en-US"/>
        </w:rPr>
        <w:t>n</w:t>
      </w:r>
      <w:r w:rsidR="0005789F" w:rsidRPr="004222C1">
        <w:rPr>
          <w:rFonts w:ascii="Times New Roman" w:hAnsi="Times New Roman" w:cs="Times New Roman"/>
          <w:color w:val="auto"/>
          <w:szCs w:val="24"/>
          <w:lang w:eastAsia="en-US"/>
        </w:rPr>
        <w:t xml:space="preserve"> 75</w:t>
      </w:r>
      <w:r w:rsidR="00307A86" w:rsidRPr="004222C1">
        <w:rPr>
          <w:rFonts w:ascii="Times New Roman" w:hAnsi="Times New Roman" w:cs="Times New Roman"/>
          <w:color w:val="auto"/>
          <w:szCs w:val="24"/>
          <w:lang w:eastAsia="en-US"/>
        </w:rPr>
        <w:t>, b</w:t>
      </w:r>
      <w:r w:rsidR="00207DAF" w:rsidRPr="004222C1">
        <w:rPr>
          <w:rFonts w:ascii="Times New Roman" w:hAnsi="Times New Roman" w:cs="Times New Roman"/>
          <w:color w:val="auto"/>
          <w:szCs w:val="24"/>
          <w:lang w:eastAsia="en-US"/>
        </w:rPr>
        <w:t>ë</w:t>
      </w:r>
      <w:r w:rsidR="00307A86" w:rsidRPr="004222C1">
        <w:rPr>
          <w:rFonts w:ascii="Times New Roman" w:hAnsi="Times New Roman" w:cs="Times New Roman"/>
          <w:color w:val="auto"/>
          <w:szCs w:val="24"/>
          <w:lang w:eastAsia="en-US"/>
        </w:rPr>
        <w:t xml:space="preserve">hen </w:t>
      </w:r>
      <w:r w:rsidR="007118EE" w:rsidRPr="004222C1">
        <w:rPr>
          <w:rFonts w:ascii="Times New Roman" w:hAnsi="Times New Roman" w:cs="Times New Roman"/>
          <w:color w:val="auto"/>
          <w:szCs w:val="24"/>
          <w:lang w:eastAsia="en-US"/>
        </w:rPr>
        <w:t>k</w:t>
      </w:r>
      <w:r w:rsidR="00207DAF" w:rsidRPr="004222C1">
        <w:rPr>
          <w:rFonts w:ascii="Times New Roman" w:hAnsi="Times New Roman" w:cs="Times New Roman"/>
          <w:color w:val="auto"/>
          <w:szCs w:val="24"/>
          <w:lang w:eastAsia="en-US"/>
        </w:rPr>
        <w:t>ë</w:t>
      </w:r>
      <w:r w:rsidR="007118EE" w:rsidRPr="004222C1">
        <w:rPr>
          <w:rFonts w:ascii="Times New Roman" w:hAnsi="Times New Roman" w:cs="Times New Roman"/>
          <w:color w:val="auto"/>
          <w:szCs w:val="24"/>
          <w:lang w:eastAsia="en-US"/>
        </w:rPr>
        <w:t xml:space="preserve">to ndryshime: </w:t>
      </w:r>
      <w:r w:rsidR="00AB3686" w:rsidRPr="004222C1">
        <w:rPr>
          <w:rFonts w:ascii="Times New Roman" w:hAnsi="Times New Roman" w:cs="Times New Roman"/>
          <w:color w:val="auto"/>
          <w:szCs w:val="24"/>
          <w:lang w:eastAsia="en-US"/>
        </w:rPr>
        <w:t xml:space="preserve"> </w:t>
      </w:r>
    </w:p>
    <w:p w14:paraId="4F135EF2" w14:textId="45EAF0C9" w:rsidR="00AB3686" w:rsidRPr="004222C1" w:rsidRDefault="00307A86" w:rsidP="004222C1">
      <w:pPr>
        <w:pStyle w:val="Pandarjemehapsira"/>
        <w:jc w:val="both"/>
        <w:rPr>
          <w:rFonts w:ascii="Times New Roman" w:hAnsi="Times New Roman" w:cs="Times New Roman"/>
          <w:color w:val="auto"/>
          <w:szCs w:val="24"/>
          <w:lang w:eastAsia="en-US"/>
        </w:rPr>
      </w:pPr>
      <w:r w:rsidRPr="004222C1">
        <w:rPr>
          <w:rFonts w:ascii="Times New Roman" w:hAnsi="Times New Roman" w:cs="Times New Roman"/>
          <w:b/>
          <w:color w:val="auto"/>
          <w:szCs w:val="24"/>
          <w:lang w:eastAsia="en-US"/>
        </w:rPr>
        <w:t>a.</w:t>
      </w:r>
      <w:r w:rsidRPr="004222C1">
        <w:rPr>
          <w:rFonts w:ascii="Times New Roman" w:hAnsi="Times New Roman" w:cs="Times New Roman"/>
          <w:color w:val="auto"/>
          <w:szCs w:val="24"/>
          <w:lang w:eastAsia="en-US"/>
        </w:rPr>
        <w:t xml:space="preserve"> Pika 1, </w:t>
      </w:r>
      <w:r w:rsidR="007118EE" w:rsidRPr="004222C1">
        <w:rPr>
          <w:rFonts w:ascii="Times New Roman" w:hAnsi="Times New Roman" w:cs="Times New Roman"/>
          <w:color w:val="auto"/>
          <w:szCs w:val="24"/>
          <w:lang w:eastAsia="en-US"/>
        </w:rPr>
        <w:t>ndryshohet si m</w:t>
      </w:r>
      <w:r w:rsidR="00207DAF" w:rsidRPr="004222C1">
        <w:rPr>
          <w:rFonts w:ascii="Times New Roman" w:hAnsi="Times New Roman" w:cs="Times New Roman"/>
          <w:color w:val="auto"/>
          <w:szCs w:val="24"/>
          <w:lang w:eastAsia="en-US"/>
        </w:rPr>
        <w:t>ë</w:t>
      </w:r>
      <w:r w:rsidR="007118EE" w:rsidRPr="004222C1">
        <w:rPr>
          <w:rFonts w:ascii="Times New Roman" w:hAnsi="Times New Roman" w:cs="Times New Roman"/>
          <w:color w:val="auto"/>
          <w:szCs w:val="24"/>
          <w:lang w:eastAsia="en-US"/>
        </w:rPr>
        <w:t xml:space="preserve"> posht</w:t>
      </w:r>
      <w:r w:rsidR="00207DAF" w:rsidRPr="004222C1">
        <w:rPr>
          <w:rFonts w:ascii="Times New Roman" w:hAnsi="Times New Roman" w:cs="Times New Roman"/>
          <w:color w:val="auto"/>
          <w:szCs w:val="24"/>
          <w:lang w:eastAsia="en-US"/>
        </w:rPr>
        <w:t>ë</w:t>
      </w:r>
      <w:r w:rsidR="007118EE" w:rsidRPr="004222C1">
        <w:rPr>
          <w:rFonts w:ascii="Times New Roman" w:hAnsi="Times New Roman" w:cs="Times New Roman"/>
          <w:color w:val="auto"/>
          <w:szCs w:val="24"/>
          <w:lang w:eastAsia="en-US"/>
        </w:rPr>
        <w:t>:</w:t>
      </w:r>
    </w:p>
    <w:p w14:paraId="5CA881B0" w14:textId="4ADC9977" w:rsidR="007118EE" w:rsidRPr="004222C1" w:rsidRDefault="007118EE" w:rsidP="004222C1">
      <w:pPr>
        <w:pStyle w:val="Pandarjemehapsira"/>
        <w:jc w:val="both"/>
        <w:rPr>
          <w:rFonts w:ascii="Times New Roman" w:hAnsi="Times New Roman" w:cs="Times New Roman"/>
          <w:i/>
          <w:color w:val="auto"/>
          <w:szCs w:val="24"/>
          <w:lang w:eastAsia="en-US"/>
        </w:rPr>
      </w:pPr>
      <w:r w:rsidRPr="004222C1">
        <w:rPr>
          <w:rFonts w:ascii="Times New Roman" w:hAnsi="Times New Roman" w:cs="Times New Roman"/>
          <w:i/>
          <w:color w:val="auto"/>
          <w:szCs w:val="24"/>
          <w:lang w:eastAsia="en-US"/>
        </w:rPr>
        <w:t xml:space="preserve">“1. </w:t>
      </w:r>
      <w:r w:rsidR="005704FD" w:rsidRPr="005704FD">
        <w:rPr>
          <w:rFonts w:ascii="Times New Roman" w:hAnsi="Times New Roman" w:cs="Times New Roman"/>
          <w:i/>
          <w:color w:val="auto"/>
          <w:szCs w:val="24"/>
          <w:lang w:eastAsia="en-US"/>
        </w:rPr>
        <w:t>Kryetari i Bashkisë ose struktura e Bashkisë Tiranë autorizuar prej tij janë organi autorizues për lejet e përcaktuara në këtë rregullore”.</w:t>
      </w:r>
    </w:p>
    <w:p w14:paraId="7493BB08" w14:textId="45D2C03A" w:rsidR="007118EE" w:rsidRPr="004222C1" w:rsidRDefault="007118EE" w:rsidP="004222C1">
      <w:pPr>
        <w:pStyle w:val="Pandarjemehapsira"/>
        <w:jc w:val="both"/>
        <w:rPr>
          <w:rFonts w:ascii="Times New Roman" w:hAnsi="Times New Roman" w:cs="Times New Roman"/>
          <w:color w:val="auto"/>
          <w:szCs w:val="24"/>
          <w:lang w:eastAsia="en-US"/>
        </w:rPr>
      </w:pPr>
      <w:r w:rsidRPr="004222C1">
        <w:rPr>
          <w:rFonts w:ascii="Times New Roman" w:hAnsi="Times New Roman" w:cs="Times New Roman"/>
          <w:b/>
          <w:color w:val="auto"/>
          <w:szCs w:val="24"/>
          <w:lang w:eastAsia="en-US"/>
        </w:rPr>
        <w:t>b.</w:t>
      </w:r>
      <w:r w:rsidRPr="004222C1">
        <w:rPr>
          <w:rFonts w:ascii="Times New Roman" w:hAnsi="Times New Roman" w:cs="Times New Roman"/>
          <w:color w:val="auto"/>
          <w:szCs w:val="24"/>
          <w:lang w:eastAsia="en-US"/>
        </w:rPr>
        <w:t xml:space="preserve"> Pika 2, </w:t>
      </w:r>
      <w:r w:rsidR="004C6512" w:rsidRPr="004222C1">
        <w:rPr>
          <w:rFonts w:ascii="Times New Roman" w:hAnsi="Times New Roman" w:cs="Times New Roman"/>
          <w:color w:val="auto"/>
          <w:szCs w:val="24"/>
          <w:lang w:eastAsia="en-US"/>
        </w:rPr>
        <w:t>shfuqizohet</w:t>
      </w:r>
      <w:r w:rsidRPr="004222C1">
        <w:rPr>
          <w:rFonts w:ascii="Times New Roman" w:hAnsi="Times New Roman" w:cs="Times New Roman"/>
          <w:color w:val="auto"/>
          <w:szCs w:val="24"/>
          <w:lang w:eastAsia="en-US"/>
        </w:rPr>
        <w:t>.</w:t>
      </w:r>
    </w:p>
    <w:p w14:paraId="1553F313" w14:textId="4E01F57F" w:rsidR="004C6512" w:rsidRPr="003826E8" w:rsidRDefault="004C6512" w:rsidP="004222C1">
      <w:pPr>
        <w:pStyle w:val="Pandarjemehapsira"/>
        <w:jc w:val="both"/>
        <w:rPr>
          <w:rFonts w:ascii="Times New Roman" w:hAnsi="Times New Roman" w:cs="Times New Roman"/>
          <w:color w:val="000000" w:themeColor="text1"/>
          <w:szCs w:val="24"/>
          <w:lang w:eastAsia="en-US"/>
        </w:rPr>
      </w:pPr>
      <w:r w:rsidRPr="003826E8">
        <w:rPr>
          <w:rFonts w:ascii="Times New Roman" w:hAnsi="Times New Roman" w:cs="Times New Roman"/>
          <w:b/>
          <w:color w:val="000000" w:themeColor="text1"/>
          <w:szCs w:val="24"/>
          <w:lang w:eastAsia="en-US"/>
        </w:rPr>
        <w:t>c.</w:t>
      </w:r>
      <w:r w:rsidRPr="003826E8">
        <w:rPr>
          <w:rFonts w:ascii="Times New Roman" w:hAnsi="Times New Roman" w:cs="Times New Roman"/>
          <w:color w:val="000000" w:themeColor="text1"/>
          <w:szCs w:val="24"/>
          <w:lang w:eastAsia="en-US"/>
        </w:rPr>
        <w:t xml:space="preserve"> Pika 3</w:t>
      </w:r>
      <w:r w:rsidR="003826E8" w:rsidRPr="003826E8">
        <w:rPr>
          <w:rFonts w:ascii="Times New Roman" w:hAnsi="Times New Roman" w:cs="Times New Roman"/>
          <w:color w:val="000000" w:themeColor="text1"/>
          <w:szCs w:val="24"/>
          <w:lang w:eastAsia="en-US"/>
        </w:rPr>
        <w:t>,</w:t>
      </w:r>
      <w:r w:rsidRPr="003826E8">
        <w:rPr>
          <w:rFonts w:ascii="Times New Roman" w:hAnsi="Times New Roman" w:cs="Times New Roman"/>
          <w:color w:val="000000" w:themeColor="text1"/>
          <w:szCs w:val="24"/>
          <w:lang w:eastAsia="en-US"/>
        </w:rPr>
        <w:t xml:space="preserve"> riformulohet si më poshtë:</w:t>
      </w:r>
    </w:p>
    <w:p w14:paraId="729C31E3" w14:textId="2B90783D" w:rsidR="004C6512" w:rsidRPr="003826E8" w:rsidRDefault="004C6512" w:rsidP="004222C1">
      <w:pPr>
        <w:suppressAutoHyphens w:val="0"/>
        <w:spacing w:line="240" w:lineRule="auto"/>
        <w:jc w:val="both"/>
        <w:rPr>
          <w:rFonts w:eastAsia="Calibri"/>
          <w:i/>
          <w:color w:val="000000" w:themeColor="text1"/>
          <w:kern w:val="0"/>
          <w:szCs w:val="24"/>
          <w:lang w:eastAsia="sq-AL" w:bidi="ar-SA"/>
        </w:rPr>
      </w:pPr>
      <w:r w:rsidRPr="003826E8">
        <w:rPr>
          <w:rFonts w:eastAsia="Calibri"/>
          <w:i/>
          <w:color w:val="000000" w:themeColor="text1"/>
          <w:kern w:val="0"/>
          <w:szCs w:val="24"/>
          <w:lang w:eastAsia="sq-AL" w:bidi="ar-SA"/>
        </w:rPr>
        <w:t>“</w:t>
      </w:r>
      <w:r w:rsidR="00EA5928" w:rsidRPr="00EA5928">
        <w:rPr>
          <w:rFonts w:eastAsia="Calibri"/>
          <w:i/>
          <w:color w:val="000000" w:themeColor="text1"/>
          <w:kern w:val="0"/>
          <w:szCs w:val="24"/>
          <w:lang w:eastAsia="sq-AL" w:bidi="ar-SA"/>
        </w:rPr>
        <w:t>3. Drejtoria e Përgjithshme e Taksave dhe Tarifave Vendore, në cilësinë e strukturës që administron regjistrin elektronik të taksave vendore bazuar në nenin 4, pika 7, të ligjit nr. 9632, datë 30.10.2006 “Për sistemin e taksave vendore”, të ndryshuar, është organi inspektues në lidhje me shlyerjen e detyrimeve për pagesën e tarifës për shfrytëzimin e hapësirës publike, sipas vendimit të këshillit bashkiak që normon sistemin e taksave dhe tarifave vendore në Bashkinë e Tiranës. Për këtë qëllim, vendos e zbaton sanksionet për shkelje të detyrimeve fiskale vendore në bazë të nenit 4, pika 2, të ligjit nr. 9632, datë 30.10.2006 “Për sistemin e taksave vendore”, të ndryshuar dhe akteve të tjera që rregullojnë këtë fushë”. Drejtoria e Përgjithshme e Taksave dhe Tarifave Vendore është organi inspektues në lidhje me respektimin e kushteve të përgjithshme të lejeve të dhëna, dhe në momentin kur konstaton shkelje të kushteve të lejes, njofton strukturën përgjegjëse të licencimit dhe Policinë Bashkiake</w:t>
      </w:r>
      <w:r w:rsidR="00EA5928">
        <w:rPr>
          <w:rFonts w:eastAsia="Calibri"/>
          <w:i/>
          <w:color w:val="000000" w:themeColor="text1"/>
          <w:kern w:val="0"/>
          <w:szCs w:val="24"/>
          <w:lang w:eastAsia="sq-AL" w:bidi="ar-SA"/>
        </w:rPr>
        <w:t xml:space="preserve"> për marrjen e masave përkatëse</w:t>
      </w:r>
      <w:r w:rsidR="005704FD" w:rsidRPr="00EA5928">
        <w:rPr>
          <w:rFonts w:eastAsia="Calibri"/>
          <w:i/>
          <w:color w:val="000000" w:themeColor="text1"/>
          <w:kern w:val="0"/>
          <w:szCs w:val="24"/>
          <w:lang w:eastAsia="sq-AL" w:bidi="ar-SA"/>
        </w:rPr>
        <w:t>”</w:t>
      </w:r>
      <w:r w:rsidR="005704FD" w:rsidRPr="005704FD">
        <w:rPr>
          <w:rFonts w:eastAsia="Calibri"/>
          <w:i/>
          <w:color w:val="000000" w:themeColor="text1"/>
          <w:kern w:val="0"/>
          <w:szCs w:val="24"/>
          <w:lang w:eastAsia="sq-AL" w:bidi="ar-SA"/>
        </w:rPr>
        <w:t>.</w:t>
      </w:r>
      <w:r w:rsidR="005704FD">
        <w:rPr>
          <w:rFonts w:eastAsia="Calibri"/>
          <w:i/>
          <w:color w:val="000000" w:themeColor="text1"/>
          <w:kern w:val="0"/>
          <w:szCs w:val="24"/>
          <w:lang w:eastAsia="sq-AL" w:bidi="ar-SA"/>
        </w:rPr>
        <w:t xml:space="preserve"> </w:t>
      </w:r>
    </w:p>
    <w:p w14:paraId="136E4553" w14:textId="76398667" w:rsidR="00DC6B32" w:rsidRPr="003826E8" w:rsidRDefault="00DC6B32" w:rsidP="004222C1">
      <w:pPr>
        <w:suppressAutoHyphens w:val="0"/>
        <w:spacing w:line="240" w:lineRule="auto"/>
        <w:jc w:val="both"/>
        <w:rPr>
          <w:rFonts w:eastAsia="Calibri"/>
          <w:color w:val="000000" w:themeColor="text1"/>
          <w:kern w:val="0"/>
          <w:szCs w:val="24"/>
          <w:lang w:eastAsia="sq-AL" w:bidi="ar-SA"/>
        </w:rPr>
      </w:pPr>
      <w:r w:rsidRPr="003826E8">
        <w:rPr>
          <w:rFonts w:eastAsia="Calibri"/>
          <w:b/>
          <w:color w:val="000000" w:themeColor="text1"/>
          <w:kern w:val="0"/>
          <w:szCs w:val="24"/>
          <w:lang w:eastAsia="sq-AL" w:bidi="ar-SA"/>
        </w:rPr>
        <w:t>ç.</w:t>
      </w:r>
      <w:r w:rsidRPr="003826E8">
        <w:rPr>
          <w:rFonts w:eastAsia="Calibri"/>
          <w:color w:val="000000" w:themeColor="text1"/>
          <w:kern w:val="0"/>
          <w:szCs w:val="24"/>
          <w:lang w:eastAsia="sq-AL" w:bidi="ar-SA"/>
        </w:rPr>
        <w:t xml:space="preserve"> Pas pikës 6, shtohen pikat 7, 8 dhe 9, si më poshtë:</w:t>
      </w:r>
    </w:p>
    <w:p w14:paraId="00FC79C7" w14:textId="3C13AE68" w:rsidR="00DC6B32" w:rsidRPr="003826E8" w:rsidRDefault="00DC6B32" w:rsidP="004222C1">
      <w:pPr>
        <w:suppressAutoHyphens w:val="0"/>
        <w:spacing w:line="240" w:lineRule="auto"/>
        <w:jc w:val="both"/>
        <w:rPr>
          <w:rFonts w:eastAsia="Calibri"/>
          <w:i/>
          <w:color w:val="000000" w:themeColor="text1"/>
          <w:kern w:val="0"/>
          <w:szCs w:val="24"/>
          <w:lang w:eastAsia="sq-AL" w:bidi="ar-SA"/>
        </w:rPr>
      </w:pPr>
      <w:r w:rsidRPr="003826E8">
        <w:rPr>
          <w:i/>
          <w:color w:val="000000" w:themeColor="text1"/>
          <w:szCs w:val="24"/>
          <w:lang w:eastAsia="hi-IN"/>
        </w:rPr>
        <w:t>“7. Pas përfundimit të çdo kontrolli, inspektorët përkatës me anë të një procesverbali konstatojnë gjendjen faktike dhe i lënë detyrë subjektit të pajisur me leje për shfrytëzimin e hapësirës publike që brenda 5 ditësh të rregulloj parregullsitë e konstatuara.</w:t>
      </w:r>
    </w:p>
    <w:p w14:paraId="365994B1" w14:textId="77777777" w:rsidR="004722CE" w:rsidRDefault="00DC6B32" w:rsidP="004222C1">
      <w:pPr>
        <w:suppressAutoHyphens w:val="0"/>
        <w:spacing w:line="240" w:lineRule="auto"/>
        <w:jc w:val="both"/>
        <w:rPr>
          <w:i/>
          <w:color w:val="000000" w:themeColor="text1"/>
          <w:szCs w:val="24"/>
          <w:lang w:eastAsia="hi-IN"/>
        </w:rPr>
      </w:pPr>
      <w:r w:rsidRPr="003826E8">
        <w:rPr>
          <w:i/>
          <w:color w:val="000000" w:themeColor="text1"/>
          <w:szCs w:val="24"/>
          <w:lang w:eastAsia="hi-IN"/>
        </w:rPr>
        <w:lastRenderedPageBreak/>
        <w:t xml:space="preserve">8. Inspektori urdhëron largimin e menjëhershëm të të gjitha sendeve/objekteve të vendosura pa leje në hapësirën publike apo kur subjekti ka shkelur kushtet e lejes me të cilën është pajisur. </w:t>
      </w:r>
    </w:p>
    <w:p w14:paraId="207114E3" w14:textId="25AA2856" w:rsidR="00DC6B32" w:rsidRPr="003826E8" w:rsidRDefault="00DC6B32" w:rsidP="004222C1">
      <w:pPr>
        <w:suppressAutoHyphens w:val="0"/>
        <w:spacing w:line="240" w:lineRule="auto"/>
        <w:jc w:val="both"/>
        <w:rPr>
          <w:rFonts w:eastAsia="Calibri"/>
          <w:i/>
          <w:color w:val="000000" w:themeColor="text1"/>
          <w:kern w:val="0"/>
          <w:szCs w:val="24"/>
          <w:lang w:eastAsia="sq-AL" w:bidi="ar-SA"/>
        </w:rPr>
      </w:pPr>
      <w:r w:rsidRPr="003826E8">
        <w:rPr>
          <w:i/>
          <w:color w:val="000000" w:themeColor="text1"/>
          <w:szCs w:val="24"/>
          <w:lang w:eastAsia="hi-IN"/>
        </w:rPr>
        <w:t xml:space="preserve">9. </w:t>
      </w:r>
      <w:r w:rsidRPr="003826E8">
        <w:rPr>
          <w:rFonts w:eastAsia="Calibri"/>
          <w:i/>
          <w:color w:val="000000" w:themeColor="text1"/>
          <w:kern w:val="0"/>
          <w:szCs w:val="24"/>
          <w:lang w:eastAsia="sq-AL" w:bidi="ar-SA"/>
        </w:rPr>
        <w:t xml:space="preserve">Në rast se subjekti nuk merr masa brenda afatit sipas procesverbal të konstatimit të lënë nga inspektori, atëherë veprohet sipas parashikimeve të vendimit të këshillit bashkiak </w:t>
      </w:r>
      <w:r w:rsidRPr="003826E8">
        <w:rPr>
          <w:rFonts w:eastAsia="SimSun"/>
          <w:i/>
          <w:color w:val="000000" w:themeColor="text1"/>
          <w:kern w:val="0"/>
          <w:szCs w:val="24"/>
          <w:lang w:bidi="ar-SA"/>
        </w:rPr>
        <w:t xml:space="preserve">për </w:t>
      </w:r>
      <w:r w:rsidRPr="003826E8">
        <w:rPr>
          <w:rFonts w:eastAsia="Calibri"/>
          <w:i/>
          <w:color w:val="000000" w:themeColor="text1"/>
          <w:kern w:val="0"/>
          <w:szCs w:val="24"/>
          <w:lang w:bidi="ar-SA"/>
        </w:rPr>
        <w:t>përcaktimin e disa kundërvajtjeve administrative dhe sanksionin që vendoset në territorin e Bashkisë Tiranë.”</w:t>
      </w:r>
    </w:p>
    <w:p w14:paraId="329C4DC0" w14:textId="4A96D46B" w:rsidR="00C43F65" w:rsidRPr="004222C1" w:rsidRDefault="003C1E94" w:rsidP="00981F6B">
      <w:pPr>
        <w:pStyle w:val="Pandarjemehapsira"/>
        <w:jc w:val="both"/>
        <w:rPr>
          <w:rFonts w:ascii="Times New Roman" w:hAnsi="Times New Roman" w:cs="Times New Roman"/>
          <w:color w:val="auto"/>
          <w:szCs w:val="24"/>
        </w:rPr>
      </w:pPr>
      <w:r>
        <w:rPr>
          <w:rFonts w:ascii="Times New Roman" w:hAnsi="Times New Roman" w:cs="Times New Roman"/>
          <w:b/>
          <w:color w:val="auto"/>
          <w:szCs w:val="24"/>
        </w:rPr>
        <w:t>2</w:t>
      </w:r>
      <w:r w:rsidR="006D029C">
        <w:rPr>
          <w:rFonts w:ascii="Times New Roman" w:hAnsi="Times New Roman" w:cs="Times New Roman"/>
          <w:b/>
          <w:color w:val="auto"/>
          <w:szCs w:val="24"/>
        </w:rPr>
        <w:t>4</w:t>
      </w:r>
      <w:r w:rsidR="00981F6B" w:rsidRPr="00981F6B">
        <w:rPr>
          <w:rFonts w:ascii="Times New Roman" w:hAnsi="Times New Roman" w:cs="Times New Roman"/>
          <w:b/>
          <w:color w:val="auto"/>
          <w:szCs w:val="24"/>
        </w:rPr>
        <w:t>.</w:t>
      </w:r>
      <w:r w:rsidR="00981F6B">
        <w:rPr>
          <w:rFonts w:ascii="Times New Roman" w:hAnsi="Times New Roman" w:cs="Times New Roman"/>
          <w:color w:val="auto"/>
          <w:szCs w:val="24"/>
        </w:rPr>
        <w:t xml:space="preserve"> </w:t>
      </w:r>
      <w:r w:rsidR="002D24DE" w:rsidRPr="004222C1">
        <w:rPr>
          <w:rFonts w:ascii="Times New Roman" w:hAnsi="Times New Roman" w:cs="Times New Roman"/>
          <w:color w:val="auto"/>
          <w:szCs w:val="24"/>
        </w:rPr>
        <w:t>Ngarkohen Drejtoria e Përgjithshme Juridike, e Aseteve dhe Licencimit</w:t>
      </w:r>
      <w:r w:rsidR="003D7BFE" w:rsidRPr="004222C1">
        <w:rPr>
          <w:rFonts w:ascii="Times New Roman" w:hAnsi="Times New Roman" w:cs="Times New Roman"/>
          <w:color w:val="auto"/>
          <w:szCs w:val="24"/>
        </w:rPr>
        <w:t xml:space="preserve">, Drejtoria e Përgjithshme e </w:t>
      </w:r>
      <w:r w:rsidR="003D7BFE" w:rsidRPr="004222C1">
        <w:rPr>
          <w:rFonts w:ascii="Times New Roman" w:hAnsi="Times New Roman" w:cs="Times New Roman"/>
          <w:color w:val="000000" w:themeColor="text1"/>
          <w:szCs w:val="24"/>
        </w:rPr>
        <w:t>Planifikimit dhe Zhvillimit të Territorit</w:t>
      </w:r>
      <w:r w:rsidR="004222C1" w:rsidRPr="004222C1">
        <w:rPr>
          <w:rFonts w:ascii="Times New Roman" w:hAnsi="Times New Roman" w:cs="Times New Roman"/>
          <w:color w:val="000000" w:themeColor="text1"/>
          <w:szCs w:val="24"/>
        </w:rPr>
        <w:t xml:space="preserve">, </w:t>
      </w:r>
      <w:r w:rsidR="002D24DE" w:rsidRPr="004222C1">
        <w:rPr>
          <w:rFonts w:ascii="Times New Roman" w:hAnsi="Times New Roman" w:cs="Times New Roman"/>
          <w:color w:val="000000" w:themeColor="text1"/>
          <w:szCs w:val="24"/>
        </w:rPr>
        <w:t>Drejtoria e Përgjithshme e Taksave dhe Tarifave Vendore</w:t>
      </w:r>
      <w:r w:rsidR="00FD0B4A" w:rsidRPr="004222C1">
        <w:rPr>
          <w:rFonts w:ascii="Times New Roman" w:hAnsi="Times New Roman" w:cs="Times New Roman"/>
          <w:color w:val="000000" w:themeColor="text1"/>
          <w:szCs w:val="24"/>
        </w:rPr>
        <w:t xml:space="preserve">, </w:t>
      </w:r>
      <w:r w:rsidR="00994AD7" w:rsidRPr="004222C1">
        <w:rPr>
          <w:rFonts w:ascii="Times New Roman" w:hAnsi="Times New Roman" w:cs="Times New Roman"/>
          <w:color w:val="000000" w:themeColor="text1"/>
          <w:szCs w:val="24"/>
        </w:rPr>
        <w:t>Policia Bashkiake</w:t>
      </w:r>
      <w:r w:rsidR="002D24DE" w:rsidRPr="004222C1">
        <w:rPr>
          <w:rFonts w:ascii="Times New Roman" w:hAnsi="Times New Roman" w:cs="Times New Roman"/>
          <w:color w:val="000000" w:themeColor="text1"/>
          <w:szCs w:val="24"/>
        </w:rPr>
        <w:t xml:space="preserve">, </w:t>
      </w:r>
      <w:r w:rsidR="00FD0B4A" w:rsidRPr="004222C1">
        <w:rPr>
          <w:rFonts w:ascii="Times New Roman" w:hAnsi="Times New Roman" w:cs="Times New Roman"/>
          <w:color w:val="000000" w:themeColor="text1"/>
          <w:szCs w:val="24"/>
        </w:rPr>
        <w:t>Agjen</w:t>
      </w:r>
      <w:r w:rsidR="003E2AF7">
        <w:rPr>
          <w:rFonts w:ascii="Times New Roman" w:hAnsi="Times New Roman" w:cs="Times New Roman"/>
          <w:color w:val="000000" w:themeColor="text1"/>
          <w:szCs w:val="24"/>
        </w:rPr>
        <w:t xml:space="preserve">cia e Mbrojtjes së Konsumatorit, </w:t>
      </w:r>
      <w:r w:rsidR="00FD0B4A" w:rsidRPr="004222C1">
        <w:rPr>
          <w:rFonts w:ascii="Times New Roman" w:hAnsi="Times New Roman" w:cs="Times New Roman"/>
          <w:color w:val="000000" w:themeColor="text1"/>
          <w:szCs w:val="24"/>
        </w:rPr>
        <w:t xml:space="preserve">Agjencia </w:t>
      </w:r>
      <w:r w:rsidR="004222C1" w:rsidRPr="004222C1">
        <w:rPr>
          <w:rFonts w:ascii="Times New Roman" w:hAnsi="Times New Roman" w:cs="Times New Roman"/>
          <w:color w:val="000000" w:themeColor="text1"/>
          <w:szCs w:val="24"/>
        </w:rPr>
        <w:t>p</w:t>
      </w:r>
      <w:r w:rsidR="002F14B1">
        <w:rPr>
          <w:rFonts w:ascii="Times New Roman" w:hAnsi="Times New Roman" w:cs="Times New Roman"/>
          <w:color w:val="000000" w:themeColor="text1"/>
          <w:szCs w:val="24"/>
        </w:rPr>
        <w:t>ë</w:t>
      </w:r>
      <w:r w:rsidR="004222C1" w:rsidRPr="004222C1">
        <w:rPr>
          <w:rFonts w:ascii="Times New Roman" w:hAnsi="Times New Roman" w:cs="Times New Roman"/>
          <w:color w:val="000000" w:themeColor="text1"/>
          <w:szCs w:val="24"/>
        </w:rPr>
        <w:t xml:space="preserve">r Administrimin </w:t>
      </w:r>
      <w:r w:rsidR="00FD0B4A" w:rsidRPr="004222C1">
        <w:rPr>
          <w:rFonts w:ascii="Times New Roman" w:hAnsi="Times New Roman" w:cs="Times New Roman"/>
          <w:color w:val="000000" w:themeColor="text1"/>
          <w:szCs w:val="24"/>
        </w:rPr>
        <w:t>e Tregjeve</w:t>
      </w:r>
      <w:r w:rsidR="003E2AF7">
        <w:rPr>
          <w:rFonts w:ascii="Times New Roman" w:hAnsi="Times New Roman" w:cs="Times New Roman"/>
          <w:color w:val="000000" w:themeColor="text1"/>
          <w:szCs w:val="24"/>
        </w:rPr>
        <w:t xml:space="preserve"> dhe</w:t>
      </w:r>
      <w:r w:rsidR="00FD0B4A" w:rsidRPr="004222C1">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Inspektorati i Mbrojtjes s</w:t>
      </w:r>
      <w:r w:rsidR="002845FC">
        <w:rPr>
          <w:rFonts w:ascii="Times New Roman" w:hAnsi="Times New Roman" w:cs="Times New Roman"/>
          <w:color w:val="000000" w:themeColor="text1"/>
          <w:szCs w:val="24"/>
        </w:rPr>
        <w:t>ë</w:t>
      </w:r>
      <w:r>
        <w:rPr>
          <w:rFonts w:ascii="Times New Roman" w:hAnsi="Times New Roman" w:cs="Times New Roman"/>
          <w:color w:val="000000" w:themeColor="text1"/>
          <w:szCs w:val="24"/>
        </w:rPr>
        <w:t xml:space="preserve"> Territorit</w:t>
      </w:r>
      <w:r w:rsidR="007920C4">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r w:rsidR="002D24DE" w:rsidRPr="004222C1">
        <w:rPr>
          <w:rFonts w:ascii="Times New Roman" w:hAnsi="Times New Roman" w:cs="Times New Roman"/>
          <w:color w:val="000000" w:themeColor="text1"/>
          <w:szCs w:val="24"/>
        </w:rPr>
        <w:t>për zbatimin e këtij vendimi.</w:t>
      </w:r>
    </w:p>
    <w:p w14:paraId="7BE6BDE6" w14:textId="77777777" w:rsidR="002D24DE" w:rsidRPr="004222C1" w:rsidRDefault="002D24DE" w:rsidP="004222C1">
      <w:pPr>
        <w:pStyle w:val="Pandarjemehapsira"/>
        <w:jc w:val="both"/>
        <w:rPr>
          <w:rFonts w:ascii="Times New Roman" w:hAnsi="Times New Roman" w:cs="Times New Roman"/>
          <w:color w:val="auto"/>
          <w:szCs w:val="24"/>
        </w:rPr>
      </w:pPr>
    </w:p>
    <w:p w14:paraId="315F8D0D" w14:textId="765A04C1" w:rsidR="00A35F5D" w:rsidRPr="004222C1" w:rsidRDefault="00C43F65" w:rsidP="004222C1">
      <w:pPr>
        <w:pStyle w:val="Pandarjemehapsira"/>
        <w:jc w:val="both"/>
        <w:rPr>
          <w:rFonts w:ascii="Times New Roman" w:hAnsi="Times New Roman" w:cs="Times New Roman"/>
          <w:color w:val="auto"/>
          <w:szCs w:val="24"/>
        </w:rPr>
      </w:pPr>
      <w:r w:rsidRPr="004222C1">
        <w:rPr>
          <w:rFonts w:ascii="Times New Roman" w:hAnsi="Times New Roman" w:cs="Times New Roman"/>
          <w:color w:val="auto"/>
          <w:szCs w:val="24"/>
        </w:rPr>
        <w:t>Ky vendim hyn në fuqi sipas përcaktimeve të pikës 6, të nenit 55, të ligjit nr. 139/2015 “Për vetëqeverisjen vendore”, të ndryshuar.</w:t>
      </w:r>
    </w:p>
    <w:p w14:paraId="39B2FE72" w14:textId="77777777" w:rsidR="00C43F65" w:rsidRPr="004222C1" w:rsidRDefault="00C43F65" w:rsidP="004222C1">
      <w:pPr>
        <w:pStyle w:val="Pandarjemehapsira"/>
        <w:jc w:val="both"/>
        <w:rPr>
          <w:rFonts w:ascii="Times New Roman" w:hAnsi="Times New Roman" w:cs="Times New Roman"/>
          <w:color w:val="auto"/>
          <w:szCs w:val="24"/>
        </w:rPr>
      </w:pPr>
    </w:p>
    <w:p w14:paraId="22D82346" w14:textId="77777777" w:rsidR="00630B1C" w:rsidRPr="004222C1" w:rsidRDefault="00A35F5D" w:rsidP="004222C1">
      <w:pPr>
        <w:pStyle w:val="Pandarjemehapsira"/>
        <w:jc w:val="both"/>
        <w:rPr>
          <w:rFonts w:ascii="Times New Roman" w:hAnsi="Times New Roman" w:cs="Times New Roman"/>
          <w:color w:val="auto"/>
          <w:szCs w:val="24"/>
        </w:rPr>
      </w:pPr>
      <w:r w:rsidRPr="004222C1">
        <w:rPr>
          <w:rFonts w:ascii="Times New Roman" w:hAnsi="Times New Roman" w:cs="Times New Roman"/>
          <w:color w:val="auto"/>
          <w:szCs w:val="24"/>
        </w:rPr>
        <w:t xml:space="preserve">                                                             </w:t>
      </w:r>
    </w:p>
    <w:p w14:paraId="58CDEF52" w14:textId="77777777" w:rsidR="004775F0" w:rsidRPr="004222C1" w:rsidRDefault="004775F0" w:rsidP="004222C1">
      <w:pPr>
        <w:pStyle w:val="Pandarjemehapsira"/>
        <w:jc w:val="center"/>
        <w:rPr>
          <w:rFonts w:ascii="Times New Roman" w:hAnsi="Times New Roman" w:cs="Times New Roman"/>
          <w:b/>
          <w:color w:val="auto"/>
          <w:szCs w:val="24"/>
        </w:rPr>
      </w:pPr>
      <w:r w:rsidRPr="004222C1">
        <w:rPr>
          <w:rFonts w:ascii="Times New Roman" w:hAnsi="Times New Roman" w:cs="Times New Roman"/>
          <w:b/>
          <w:color w:val="auto"/>
          <w:szCs w:val="24"/>
        </w:rPr>
        <w:t>K R Y E T A R</w:t>
      </w:r>
    </w:p>
    <w:p w14:paraId="6F631426" w14:textId="77777777" w:rsidR="00C43F65" w:rsidRPr="004222C1" w:rsidRDefault="00C43F65" w:rsidP="004222C1">
      <w:pPr>
        <w:pStyle w:val="Pandarjemehapsira"/>
        <w:jc w:val="center"/>
        <w:rPr>
          <w:rFonts w:ascii="Times New Roman" w:hAnsi="Times New Roman" w:cs="Times New Roman"/>
          <w:b/>
          <w:szCs w:val="24"/>
        </w:rPr>
      </w:pPr>
    </w:p>
    <w:p w14:paraId="4708DD35" w14:textId="77777777" w:rsidR="00512DED" w:rsidRPr="004222C1" w:rsidRDefault="004775F0" w:rsidP="004222C1">
      <w:pPr>
        <w:pStyle w:val="Pandarjemehapsira"/>
        <w:jc w:val="center"/>
        <w:rPr>
          <w:rFonts w:ascii="Times New Roman" w:hAnsi="Times New Roman" w:cs="Times New Roman"/>
          <w:b/>
          <w:szCs w:val="24"/>
        </w:rPr>
      </w:pPr>
      <w:r w:rsidRPr="004222C1">
        <w:rPr>
          <w:rFonts w:ascii="Times New Roman" w:hAnsi="Times New Roman" w:cs="Times New Roman"/>
          <w:b/>
          <w:szCs w:val="24"/>
        </w:rPr>
        <w:t>ROMINA KUKO</w:t>
      </w:r>
    </w:p>
    <w:p w14:paraId="3A1B0735" w14:textId="77777777" w:rsidR="00C43F65" w:rsidRPr="004222C1" w:rsidRDefault="00C43F65" w:rsidP="004222C1">
      <w:pPr>
        <w:pStyle w:val="Pandarjemehapsira"/>
        <w:jc w:val="both"/>
        <w:rPr>
          <w:rFonts w:ascii="Times New Roman" w:hAnsi="Times New Roman" w:cs="Times New Roman"/>
          <w:szCs w:val="24"/>
        </w:rPr>
      </w:pPr>
    </w:p>
    <w:p w14:paraId="5DEA4590" w14:textId="744815DC" w:rsidR="002D24DE" w:rsidRDefault="002D24DE" w:rsidP="004222C1">
      <w:pPr>
        <w:pStyle w:val="Pandarjemehapsira"/>
        <w:jc w:val="both"/>
        <w:rPr>
          <w:rFonts w:ascii="Times New Roman" w:hAnsi="Times New Roman" w:cs="Times New Roman"/>
          <w:szCs w:val="24"/>
        </w:rPr>
      </w:pPr>
    </w:p>
    <w:p w14:paraId="0C7B8EDD" w14:textId="66753E28" w:rsidR="004222C1" w:rsidRDefault="004222C1" w:rsidP="004222C1">
      <w:pPr>
        <w:pStyle w:val="Pandarjemehapsira"/>
        <w:jc w:val="both"/>
        <w:rPr>
          <w:rFonts w:ascii="Times New Roman" w:hAnsi="Times New Roman" w:cs="Times New Roman"/>
          <w:szCs w:val="24"/>
        </w:rPr>
      </w:pPr>
    </w:p>
    <w:p w14:paraId="3ADE7719" w14:textId="038BC983" w:rsidR="0006190E" w:rsidRDefault="0006190E" w:rsidP="004222C1">
      <w:pPr>
        <w:pStyle w:val="Pandarjemehapsira"/>
        <w:jc w:val="both"/>
        <w:rPr>
          <w:rFonts w:ascii="Times New Roman" w:hAnsi="Times New Roman" w:cs="Times New Roman"/>
          <w:szCs w:val="24"/>
        </w:rPr>
      </w:pPr>
    </w:p>
    <w:p w14:paraId="24BE4862" w14:textId="32EBAE5F" w:rsidR="0006190E" w:rsidRDefault="0006190E" w:rsidP="004222C1">
      <w:pPr>
        <w:pStyle w:val="Pandarjemehapsira"/>
        <w:jc w:val="both"/>
        <w:rPr>
          <w:rFonts w:ascii="Times New Roman" w:hAnsi="Times New Roman" w:cs="Times New Roman"/>
          <w:szCs w:val="24"/>
        </w:rPr>
      </w:pPr>
    </w:p>
    <w:p w14:paraId="4A5BA546" w14:textId="3C37F5B1" w:rsidR="0006190E" w:rsidRDefault="0006190E" w:rsidP="004222C1">
      <w:pPr>
        <w:pStyle w:val="Pandarjemehapsira"/>
        <w:jc w:val="both"/>
        <w:rPr>
          <w:rFonts w:ascii="Times New Roman" w:hAnsi="Times New Roman" w:cs="Times New Roman"/>
          <w:szCs w:val="24"/>
        </w:rPr>
      </w:pPr>
    </w:p>
    <w:p w14:paraId="11DF129C" w14:textId="35D99C93" w:rsidR="0006190E" w:rsidRDefault="0006190E" w:rsidP="004222C1">
      <w:pPr>
        <w:pStyle w:val="Pandarjemehapsira"/>
        <w:jc w:val="both"/>
        <w:rPr>
          <w:rFonts w:ascii="Times New Roman" w:hAnsi="Times New Roman" w:cs="Times New Roman"/>
          <w:szCs w:val="24"/>
        </w:rPr>
      </w:pPr>
    </w:p>
    <w:p w14:paraId="233896BD" w14:textId="52E22468" w:rsidR="0006190E" w:rsidRDefault="0006190E" w:rsidP="004222C1">
      <w:pPr>
        <w:pStyle w:val="Pandarjemehapsira"/>
        <w:jc w:val="both"/>
        <w:rPr>
          <w:rFonts w:ascii="Times New Roman" w:hAnsi="Times New Roman" w:cs="Times New Roman"/>
          <w:szCs w:val="24"/>
        </w:rPr>
      </w:pPr>
    </w:p>
    <w:p w14:paraId="489B85A5" w14:textId="1162D8F2" w:rsidR="00981F6B" w:rsidRDefault="00981F6B" w:rsidP="004222C1">
      <w:pPr>
        <w:pStyle w:val="Pandarjemehapsira"/>
        <w:jc w:val="both"/>
        <w:rPr>
          <w:rFonts w:ascii="Times New Roman" w:hAnsi="Times New Roman" w:cs="Times New Roman"/>
          <w:szCs w:val="24"/>
        </w:rPr>
      </w:pPr>
    </w:p>
    <w:p w14:paraId="182972C4" w14:textId="77777777" w:rsidR="00981F6B" w:rsidRPr="004222C1" w:rsidRDefault="00981F6B" w:rsidP="004222C1">
      <w:pPr>
        <w:pStyle w:val="Pandarjemehapsira"/>
        <w:jc w:val="both"/>
        <w:rPr>
          <w:rFonts w:ascii="Times New Roman" w:hAnsi="Times New Roman" w:cs="Times New Roman"/>
          <w:szCs w:val="24"/>
        </w:rPr>
      </w:pPr>
    </w:p>
    <w:p w14:paraId="5D4A6F5B" w14:textId="632A65C5" w:rsidR="00A61D4E" w:rsidRDefault="00A61D4E" w:rsidP="004222C1">
      <w:pPr>
        <w:pStyle w:val="Pandarjemehapsira"/>
        <w:jc w:val="both"/>
        <w:rPr>
          <w:rFonts w:ascii="Times New Roman" w:hAnsi="Times New Roman" w:cs="Times New Roman"/>
          <w:szCs w:val="24"/>
        </w:rPr>
      </w:pPr>
    </w:p>
    <w:p w14:paraId="6C8F19D8" w14:textId="48DF6728" w:rsidR="00D75301" w:rsidRDefault="00D75301" w:rsidP="004222C1">
      <w:pPr>
        <w:pStyle w:val="Pandarjemehapsira"/>
        <w:jc w:val="both"/>
        <w:rPr>
          <w:rFonts w:ascii="Times New Roman" w:hAnsi="Times New Roman" w:cs="Times New Roman"/>
          <w:szCs w:val="24"/>
        </w:rPr>
      </w:pPr>
    </w:p>
    <w:p w14:paraId="3D8554C1" w14:textId="3F11472E" w:rsidR="00D75301" w:rsidRDefault="00D75301" w:rsidP="004222C1">
      <w:pPr>
        <w:pStyle w:val="Pandarjemehapsira"/>
        <w:jc w:val="both"/>
        <w:rPr>
          <w:rFonts w:ascii="Times New Roman" w:hAnsi="Times New Roman" w:cs="Times New Roman"/>
          <w:szCs w:val="24"/>
        </w:rPr>
      </w:pPr>
    </w:p>
    <w:p w14:paraId="14E48C1A" w14:textId="1EDF7380" w:rsidR="00D75301" w:rsidRDefault="00D75301" w:rsidP="004222C1">
      <w:pPr>
        <w:pStyle w:val="Pandarjemehapsira"/>
        <w:jc w:val="both"/>
        <w:rPr>
          <w:rFonts w:ascii="Times New Roman" w:hAnsi="Times New Roman" w:cs="Times New Roman"/>
          <w:szCs w:val="24"/>
        </w:rPr>
      </w:pPr>
    </w:p>
    <w:p w14:paraId="7D5EB5DC" w14:textId="3573BA40" w:rsidR="00D75301" w:rsidRDefault="00D75301" w:rsidP="004222C1">
      <w:pPr>
        <w:pStyle w:val="Pandarjemehapsira"/>
        <w:jc w:val="both"/>
        <w:rPr>
          <w:rFonts w:ascii="Times New Roman" w:hAnsi="Times New Roman" w:cs="Times New Roman"/>
          <w:szCs w:val="24"/>
        </w:rPr>
      </w:pPr>
    </w:p>
    <w:p w14:paraId="33BCF082" w14:textId="72637B19" w:rsidR="00D75301" w:rsidRDefault="00D75301" w:rsidP="004222C1">
      <w:pPr>
        <w:pStyle w:val="Pandarjemehapsira"/>
        <w:jc w:val="both"/>
        <w:rPr>
          <w:rFonts w:ascii="Times New Roman" w:hAnsi="Times New Roman" w:cs="Times New Roman"/>
          <w:szCs w:val="24"/>
        </w:rPr>
      </w:pPr>
    </w:p>
    <w:p w14:paraId="6D76600C" w14:textId="714F90D6" w:rsidR="00D75301" w:rsidRDefault="00D75301" w:rsidP="004222C1">
      <w:pPr>
        <w:pStyle w:val="Pandarjemehapsira"/>
        <w:jc w:val="both"/>
        <w:rPr>
          <w:rFonts w:ascii="Times New Roman" w:hAnsi="Times New Roman" w:cs="Times New Roman"/>
          <w:szCs w:val="24"/>
        </w:rPr>
      </w:pPr>
    </w:p>
    <w:p w14:paraId="147451EA" w14:textId="4D772E56" w:rsidR="00D75301" w:rsidRDefault="00D75301" w:rsidP="004222C1">
      <w:pPr>
        <w:pStyle w:val="Pandarjemehapsira"/>
        <w:jc w:val="both"/>
        <w:rPr>
          <w:rFonts w:ascii="Times New Roman" w:hAnsi="Times New Roman" w:cs="Times New Roman"/>
          <w:szCs w:val="24"/>
        </w:rPr>
      </w:pPr>
    </w:p>
    <w:p w14:paraId="70397926" w14:textId="67E993D3" w:rsidR="00D75301" w:rsidRDefault="00D75301" w:rsidP="004222C1">
      <w:pPr>
        <w:pStyle w:val="Pandarjemehapsira"/>
        <w:jc w:val="both"/>
        <w:rPr>
          <w:rFonts w:ascii="Times New Roman" w:hAnsi="Times New Roman" w:cs="Times New Roman"/>
          <w:szCs w:val="24"/>
        </w:rPr>
      </w:pPr>
    </w:p>
    <w:p w14:paraId="06D8EA96" w14:textId="4AAC234E" w:rsidR="00D75301" w:rsidRDefault="00D75301" w:rsidP="004222C1">
      <w:pPr>
        <w:pStyle w:val="Pandarjemehapsira"/>
        <w:jc w:val="both"/>
        <w:rPr>
          <w:rFonts w:ascii="Times New Roman" w:hAnsi="Times New Roman" w:cs="Times New Roman"/>
          <w:szCs w:val="24"/>
        </w:rPr>
      </w:pPr>
    </w:p>
    <w:p w14:paraId="48D3449F" w14:textId="6BFC6711" w:rsidR="00D75301" w:rsidRDefault="00D75301" w:rsidP="004222C1">
      <w:pPr>
        <w:pStyle w:val="Pandarjemehapsira"/>
        <w:jc w:val="both"/>
        <w:rPr>
          <w:rFonts w:ascii="Times New Roman" w:hAnsi="Times New Roman" w:cs="Times New Roman"/>
          <w:szCs w:val="24"/>
        </w:rPr>
      </w:pPr>
    </w:p>
    <w:p w14:paraId="4D0AF92D" w14:textId="390612E2" w:rsidR="00D75301" w:rsidRDefault="00D75301" w:rsidP="004222C1">
      <w:pPr>
        <w:pStyle w:val="Pandarjemehapsira"/>
        <w:jc w:val="both"/>
        <w:rPr>
          <w:rFonts w:ascii="Times New Roman" w:hAnsi="Times New Roman" w:cs="Times New Roman"/>
          <w:szCs w:val="24"/>
        </w:rPr>
      </w:pPr>
    </w:p>
    <w:p w14:paraId="390F3248" w14:textId="1708C741" w:rsidR="00D75301" w:rsidRDefault="00D75301" w:rsidP="004222C1">
      <w:pPr>
        <w:pStyle w:val="Pandarjemehapsira"/>
        <w:jc w:val="both"/>
        <w:rPr>
          <w:rFonts w:ascii="Times New Roman" w:hAnsi="Times New Roman" w:cs="Times New Roman"/>
          <w:szCs w:val="24"/>
        </w:rPr>
      </w:pPr>
    </w:p>
    <w:p w14:paraId="46D0CCF3" w14:textId="535352EE" w:rsidR="00D75301" w:rsidRDefault="00D75301" w:rsidP="004222C1">
      <w:pPr>
        <w:pStyle w:val="Pandarjemehapsira"/>
        <w:jc w:val="both"/>
        <w:rPr>
          <w:rFonts w:ascii="Times New Roman" w:hAnsi="Times New Roman" w:cs="Times New Roman"/>
          <w:szCs w:val="24"/>
        </w:rPr>
      </w:pPr>
    </w:p>
    <w:p w14:paraId="3EA14755" w14:textId="4C3A5DAC" w:rsidR="00D75301" w:rsidRDefault="00D75301" w:rsidP="004222C1">
      <w:pPr>
        <w:pStyle w:val="Pandarjemehapsira"/>
        <w:jc w:val="both"/>
        <w:rPr>
          <w:rFonts w:ascii="Times New Roman" w:hAnsi="Times New Roman" w:cs="Times New Roman"/>
          <w:szCs w:val="24"/>
        </w:rPr>
      </w:pPr>
    </w:p>
    <w:p w14:paraId="7628687F" w14:textId="073DC840" w:rsidR="00D75301" w:rsidRDefault="00D75301" w:rsidP="004222C1">
      <w:pPr>
        <w:pStyle w:val="Pandarjemehapsira"/>
        <w:jc w:val="both"/>
        <w:rPr>
          <w:rFonts w:ascii="Times New Roman" w:hAnsi="Times New Roman" w:cs="Times New Roman"/>
          <w:szCs w:val="24"/>
        </w:rPr>
      </w:pPr>
    </w:p>
    <w:p w14:paraId="6837F951" w14:textId="46648FDD" w:rsidR="00D75301" w:rsidRDefault="00D75301" w:rsidP="004222C1">
      <w:pPr>
        <w:pStyle w:val="Pandarjemehapsira"/>
        <w:jc w:val="both"/>
        <w:rPr>
          <w:rFonts w:ascii="Times New Roman" w:hAnsi="Times New Roman" w:cs="Times New Roman"/>
          <w:szCs w:val="24"/>
        </w:rPr>
      </w:pPr>
    </w:p>
    <w:p w14:paraId="1AEFD94B" w14:textId="7E6FDB13" w:rsidR="00D75301" w:rsidRDefault="00D75301" w:rsidP="004222C1">
      <w:pPr>
        <w:pStyle w:val="Pandarjemehapsira"/>
        <w:jc w:val="both"/>
        <w:rPr>
          <w:rFonts w:ascii="Times New Roman" w:hAnsi="Times New Roman" w:cs="Times New Roman"/>
          <w:szCs w:val="24"/>
        </w:rPr>
      </w:pPr>
    </w:p>
    <w:p w14:paraId="24345706" w14:textId="06FB430C" w:rsidR="00D75301" w:rsidRDefault="00D75301" w:rsidP="004222C1">
      <w:pPr>
        <w:pStyle w:val="Pandarjemehapsira"/>
        <w:jc w:val="both"/>
        <w:rPr>
          <w:rFonts w:ascii="Times New Roman" w:hAnsi="Times New Roman" w:cs="Times New Roman"/>
          <w:szCs w:val="24"/>
        </w:rPr>
      </w:pPr>
    </w:p>
    <w:p w14:paraId="7047C9DF" w14:textId="0D1857CA" w:rsidR="00D75301" w:rsidRDefault="00D75301" w:rsidP="004222C1">
      <w:pPr>
        <w:pStyle w:val="Pandarjemehapsira"/>
        <w:jc w:val="both"/>
        <w:rPr>
          <w:rFonts w:ascii="Times New Roman" w:hAnsi="Times New Roman" w:cs="Times New Roman"/>
          <w:szCs w:val="24"/>
        </w:rPr>
      </w:pPr>
    </w:p>
    <w:p w14:paraId="002DDFF2" w14:textId="05EB7808" w:rsidR="00D75301" w:rsidRDefault="00D75301" w:rsidP="004222C1">
      <w:pPr>
        <w:pStyle w:val="Pandarjemehapsira"/>
        <w:jc w:val="both"/>
        <w:rPr>
          <w:rFonts w:ascii="Times New Roman" w:hAnsi="Times New Roman" w:cs="Times New Roman"/>
          <w:szCs w:val="24"/>
        </w:rPr>
      </w:pPr>
    </w:p>
    <w:p w14:paraId="336BFF7B" w14:textId="77777777" w:rsidR="00D75301" w:rsidRPr="00D75301" w:rsidRDefault="00D75301" w:rsidP="00D75301">
      <w:pPr>
        <w:spacing w:line="240" w:lineRule="auto"/>
        <w:jc w:val="center"/>
        <w:rPr>
          <w:rFonts w:eastAsia="Calibri"/>
          <w:b/>
          <w:kern w:val="0"/>
          <w:szCs w:val="24"/>
          <w:lang w:bidi="ar-SA"/>
        </w:rPr>
      </w:pPr>
      <w:r w:rsidRPr="00D75301">
        <w:rPr>
          <w:rFonts w:eastAsia="Calibri"/>
          <w:b/>
          <w:kern w:val="0"/>
          <w:szCs w:val="24"/>
          <w:lang w:bidi="ar-SA"/>
        </w:rPr>
        <w:t>R E L A C I O N</w:t>
      </w:r>
    </w:p>
    <w:p w14:paraId="5134D604" w14:textId="77777777" w:rsidR="00D75301" w:rsidRPr="00D75301" w:rsidRDefault="00D75301" w:rsidP="00D75301">
      <w:pPr>
        <w:spacing w:line="240" w:lineRule="auto"/>
        <w:jc w:val="center"/>
        <w:rPr>
          <w:rFonts w:eastAsia="Calibri"/>
          <w:b/>
          <w:kern w:val="0"/>
          <w:szCs w:val="24"/>
          <w:lang w:bidi="ar-SA"/>
        </w:rPr>
      </w:pPr>
    </w:p>
    <w:p w14:paraId="73034A77" w14:textId="77777777" w:rsidR="00D75301" w:rsidRPr="00D75301" w:rsidRDefault="00D75301" w:rsidP="00D75301">
      <w:pPr>
        <w:spacing w:line="240" w:lineRule="auto"/>
        <w:jc w:val="center"/>
        <w:rPr>
          <w:rFonts w:eastAsia="Calibri"/>
          <w:b/>
          <w:color w:val="auto"/>
          <w:kern w:val="0"/>
          <w:szCs w:val="24"/>
          <w:lang w:bidi="ar-SA"/>
        </w:rPr>
      </w:pPr>
      <w:r w:rsidRPr="00D75301">
        <w:rPr>
          <w:rFonts w:eastAsia="Calibri"/>
          <w:b/>
          <w:bCs/>
          <w:color w:val="auto"/>
          <w:kern w:val="0"/>
          <w:szCs w:val="24"/>
          <w:lang w:bidi="ar-SA"/>
        </w:rPr>
        <w:t>“PËR</w:t>
      </w:r>
    </w:p>
    <w:p w14:paraId="791A9B2C" w14:textId="74D1BB05" w:rsidR="00D75301" w:rsidRPr="00D75301" w:rsidRDefault="00D75301" w:rsidP="00D75301">
      <w:pPr>
        <w:spacing w:line="240" w:lineRule="auto"/>
        <w:jc w:val="center"/>
        <w:rPr>
          <w:rFonts w:eastAsia="Calibri"/>
          <w:color w:val="auto"/>
          <w:kern w:val="0"/>
          <w:szCs w:val="24"/>
          <w:lang w:bidi="ar-SA"/>
        </w:rPr>
      </w:pPr>
      <w:r w:rsidRPr="00D75301">
        <w:rPr>
          <w:rFonts w:eastAsia="Calibri"/>
          <w:b/>
          <w:bCs/>
          <w:color w:val="auto"/>
          <w:kern w:val="0"/>
          <w:szCs w:val="24"/>
          <w:lang w:bidi="ar-SA"/>
        </w:rPr>
        <w:t>DISA SHTESA DHE NDRYSHIME NË VENDIMIN NR. 130, DATË 15.11.2018, TË KËSHILLIT BASHKIAK “PËR MIRATIMIN E RREGULLORES “PËR KUSHTET DHE RREGULLAT E SHFRYTËZIMIT TË HAPËSIRËS PUBLIKE NË BASHKINË E TIRANËS”, TË NDRYSHUAR”</w:t>
      </w:r>
      <w:r w:rsidRPr="00D75301">
        <w:rPr>
          <w:rFonts w:eastAsia="Calibri"/>
          <w:bCs/>
          <w:color w:val="auto"/>
          <w:kern w:val="0"/>
          <w:szCs w:val="24"/>
          <w:lang w:bidi="ar-SA"/>
        </w:rPr>
        <w:br/>
      </w:r>
    </w:p>
    <w:p w14:paraId="0CBFCDF0"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Në mbështetje të nenit 8, pika 2, të nenit 9, pika 1, nënpika 1.1, shkronja “a”, nenit 23, pika 14, nenit 54 shkronja “f” dhe “k”, nenit 55, pikat 3 dhe 6, të ligjit 139/2015, “Për vetëqeverisjen vendore”, të ndryshuar, nenit 113, të ligjit nr. 44/2015, “Kodi i Procedurave Administrative i Republikës së Shqipërisë”, ligjit nr. 107/2014 “Për planifikimin dhe zhvillimin e territorit”, të ndryshuar, nenit 15, pika 3 të ligjit nr. 68, datë 27.04.2017 “Për financat e vetëqeverisjes vendore”, të ndryshuar, vendimit nr. 1096, datë 28.12.2015, të Këshillit të Ministrave “Për miratimin e rregullave, kushteve e procedurave për përdorimin dhe menaxhimin e hapësirës publike”, si dhe në vijim të memos nr. 41122 prot., datë 28.10.2024, të Dejtorisë së Përgjithshme të Taksave dhe Tarifave Vendore, po ju parashtrojmë relacionin si më poshtë vijon:</w:t>
      </w:r>
    </w:p>
    <w:p w14:paraId="354C39D8" w14:textId="77777777" w:rsidR="00D75301" w:rsidRPr="00D75301" w:rsidRDefault="00D75301" w:rsidP="00D75301">
      <w:pPr>
        <w:spacing w:line="240" w:lineRule="auto"/>
        <w:jc w:val="both"/>
        <w:rPr>
          <w:rFonts w:eastAsia="Calibri"/>
          <w:kern w:val="0"/>
          <w:szCs w:val="24"/>
          <w:lang w:bidi="ar-SA"/>
        </w:rPr>
      </w:pPr>
    </w:p>
    <w:p w14:paraId="4853DC26"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Bashkia Tiranë është përgjegjëse në territorin e juridiksionit të saj për planifikimin, administrimin, zhvillimin dhe kontrollin e territorit, sipas mënyrës së përcaktuar me ligj në mbështetje të pikës 14, nenit 23, të ligjit nr. 139/2015, “Për vetëqeverisjen vendore”, të ndryshuar.</w:t>
      </w:r>
    </w:p>
    <w:p w14:paraId="54317EFC" w14:textId="77777777" w:rsidR="00D75301" w:rsidRPr="00D75301" w:rsidRDefault="00D75301" w:rsidP="00D75301">
      <w:pPr>
        <w:spacing w:line="240" w:lineRule="auto"/>
        <w:jc w:val="both"/>
        <w:rPr>
          <w:rFonts w:eastAsia="Calibri"/>
          <w:kern w:val="0"/>
          <w:szCs w:val="24"/>
          <w:lang w:bidi="ar-SA"/>
        </w:rPr>
      </w:pPr>
    </w:p>
    <w:p w14:paraId="09E179F1"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Bazuar në pikën 1, nenin 4/1, të ligjit nr. 107/2014 “Për planifikimin dhe zhvillimin e territorit”, të ndryshuar, përcaktohet se hapësira publike është hapësira e jashtme, si trotuari, rruga, sheshi, kënde lojërash për fëmijë, lulishtja, parku e të tjera të ngjashme, në shërbim të komunitetit, ku menaxhimi mund të jetë publik dhe/ose privat. Hapësira publike përfshin rrugëkalime publike dhe mjedise që janë të hapura për publikun ose në shërbim të përdorimit publik, pavarësisht nga regjimi juridik i tokës dhe përtej përcaktimeve të pronës publike, sipas ligjit nr. 8743, datë 22.2.2001, “Për pronat e paluajtshme të shtetit”, i ndryshuar.</w:t>
      </w:r>
    </w:p>
    <w:p w14:paraId="2A0FD7B6" w14:textId="77777777" w:rsidR="00D75301" w:rsidRPr="00D75301" w:rsidRDefault="00D75301" w:rsidP="00D75301">
      <w:pPr>
        <w:spacing w:line="240" w:lineRule="auto"/>
        <w:jc w:val="both"/>
        <w:rPr>
          <w:rFonts w:eastAsia="Calibri"/>
          <w:kern w:val="0"/>
          <w:szCs w:val="24"/>
          <w:lang w:bidi="ar-SA"/>
        </w:rPr>
      </w:pPr>
    </w:p>
    <w:p w14:paraId="3CD32DB2"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Në vijim të ligjit të mësipërm është miratuar vendimi nr. 1096, datë 28.12.2015, i Këshillit të Ministrave “Për miratimin e rregullave, kushteve e procedurave për përdorimin dhe menaxhimin e hapësirës publike”. Në kreun IV të këtij vendimi përcaktohen rregullat për përdorimin e hapësirës publike.</w:t>
      </w:r>
    </w:p>
    <w:p w14:paraId="0C8CD192" w14:textId="77777777" w:rsidR="00D75301" w:rsidRPr="00D75301" w:rsidRDefault="00D75301" w:rsidP="00D75301">
      <w:pPr>
        <w:spacing w:line="240" w:lineRule="auto"/>
        <w:jc w:val="both"/>
        <w:rPr>
          <w:rFonts w:eastAsia="Calibri"/>
          <w:kern w:val="0"/>
          <w:szCs w:val="24"/>
          <w:lang w:bidi="ar-SA"/>
        </w:rPr>
      </w:pPr>
    </w:p>
    <w:p w14:paraId="11508198"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Në nenin 10, të VKM nr. 1096/2015, parashikohet se në hapësirat publike lejohen të kryhen vetëm aktivitete që janë në përputhje me qëllimin e krijimit të tyre, duke respektuar funksionin, kushtet e përdorimit dhe shërbimet e lejuara, të përcaktuara nga autoriteti i planifikimit.</w:t>
      </w:r>
    </w:p>
    <w:p w14:paraId="5888567F" w14:textId="77777777" w:rsidR="00D75301" w:rsidRPr="00D75301" w:rsidRDefault="00D75301" w:rsidP="00D75301">
      <w:pPr>
        <w:spacing w:line="240" w:lineRule="auto"/>
        <w:jc w:val="both"/>
        <w:rPr>
          <w:rFonts w:eastAsia="Calibri"/>
          <w:kern w:val="0"/>
          <w:szCs w:val="24"/>
          <w:lang w:bidi="ar-SA"/>
        </w:rPr>
      </w:pPr>
    </w:p>
    <w:p w14:paraId="016B1B69"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Sipas përcaktimeve të nenit 15, të VKM nr. 1096/2015, autoritetet vendore përgjegjëse mund të miratojnë rregulla shtesë për përdorimin e hapësirës publike, sipas nevojave përkatëse.</w:t>
      </w:r>
    </w:p>
    <w:p w14:paraId="05073363" w14:textId="77777777" w:rsidR="00D75301" w:rsidRPr="00D75301" w:rsidRDefault="00D75301" w:rsidP="00D75301">
      <w:pPr>
        <w:spacing w:line="240" w:lineRule="auto"/>
        <w:jc w:val="both"/>
        <w:rPr>
          <w:rFonts w:eastAsia="Calibri"/>
          <w:kern w:val="0"/>
          <w:szCs w:val="24"/>
          <w:lang w:bidi="ar-SA"/>
        </w:rPr>
      </w:pPr>
    </w:p>
    <w:p w14:paraId="004AFED6"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Gjithashtu, në bazë të nenit 17, të VKM-së sipërcituar, hapësira publike në prona publike administrohet nga autoriteti publik përgjegjës, drejtpërdrejt ose përmes dhënies në administrim një subjekti privat, në bazë të një marrëveshjeje të partneritetit publik privat. Subjekti që ka në administrim hapësirën publike është përgjegjës për mirëmbajtjen e saj dhe, </w:t>
      </w:r>
      <w:r w:rsidRPr="00D75301">
        <w:rPr>
          <w:rFonts w:eastAsia="Calibri"/>
          <w:kern w:val="0"/>
          <w:szCs w:val="24"/>
          <w:lang w:bidi="ar-SA"/>
        </w:rPr>
        <w:lastRenderedPageBreak/>
        <w:t>në bazë të kushteve të marrëveshjes, mund të ketë përgjegjësi edhe për zhvillimin, promovimin, organizimin e aktiviteteve sociale dhe mbledhjen vullnetare të fondeve nga publiku i gjerë, në funksion të mirëmbajtjes dhe përmirësimit të hapësirës publike.</w:t>
      </w:r>
    </w:p>
    <w:p w14:paraId="581F1A9C" w14:textId="77777777" w:rsidR="00D75301" w:rsidRPr="00D75301" w:rsidRDefault="00D75301" w:rsidP="00D75301">
      <w:pPr>
        <w:spacing w:line="240" w:lineRule="auto"/>
        <w:jc w:val="both"/>
        <w:rPr>
          <w:rFonts w:eastAsia="Calibri"/>
          <w:kern w:val="0"/>
          <w:szCs w:val="24"/>
          <w:lang w:bidi="ar-SA"/>
        </w:rPr>
      </w:pPr>
    </w:p>
    <w:p w14:paraId="3C4CBC73"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Në bazë të këtyre dispozitave, Bashkia Tiranë ka miratuar vendimin nr. 130, datë 15.11.2018, të Këshillit Bashkiak “Për miratimin e rregullores “Për kushtet dhe rregullat e shfrytëzimit të hapësirës publike në Bashkinë e Tiranës”, të ndryshuar, më poshtë VKB nr. 130/2018.</w:t>
      </w:r>
    </w:p>
    <w:p w14:paraId="66E65C25" w14:textId="77777777" w:rsidR="00D75301" w:rsidRPr="00D75301" w:rsidRDefault="00D75301" w:rsidP="00D75301">
      <w:pPr>
        <w:spacing w:line="240" w:lineRule="auto"/>
        <w:jc w:val="both"/>
        <w:rPr>
          <w:rFonts w:eastAsia="Calibri"/>
          <w:kern w:val="0"/>
          <w:szCs w:val="24"/>
          <w:lang w:bidi="ar-SA"/>
        </w:rPr>
      </w:pPr>
    </w:p>
    <w:p w14:paraId="2E69E583"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Drejtoria e Përgjithshme e Taksave dhe Tarifave Vendore (DPTTV) është organi kompetent i pushtetit vendor për territorin e Bashkisë Tiranë, i ngarkuar me vjeljen e detyrimeve që burojnë nga tarifa mbi hapësirën publike, në zbatim të ligjit nr. 9632, datë 30.10.2006 “Për sistemin e taksave vendore”, të ndryshuar, vendimit nr. 158, datë 26.12.2019, të Këshillit Bashkiak “Për miratimin e sistemit të taksave dhe tarifave vendore në qytetin e Tiranës”, të ndryshuar, si dhe vendimin nr. 130, datë 15.11.2018, të Këshillit Bashkiak “Për miratimin e rregullores për kushtet dhe rregullat e shfrytëzimit të hapësirës publike në Bashkinë e Tiranës”, të ndryshuar.</w:t>
      </w:r>
    </w:p>
    <w:p w14:paraId="2F96A5E9" w14:textId="77777777" w:rsidR="00D75301" w:rsidRPr="00D75301" w:rsidRDefault="00D75301" w:rsidP="00D75301">
      <w:pPr>
        <w:spacing w:line="240" w:lineRule="auto"/>
        <w:jc w:val="both"/>
        <w:rPr>
          <w:rFonts w:eastAsia="Calibri"/>
          <w:kern w:val="0"/>
          <w:szCs w:val="24"/>
          <w:lang w:bidi="ar-SA"/>
        </w:rPr>
      </w:pPr>
    </w:p>
    <w:p w14:paraId="4167B4E2"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Nisur nga rastet e shumta problematike të ardhura për trajtim si dhe gjatë ushtrimit të kompetencave të saj, DPTTV ka hasur vështirësi për zbatimin në praktikë të vendimit nr. 130, datë 15.11.2018 të Këshillit Bashkiak, siç do të argumentojmë në vijim.</w:t>
      </w:r>
    </w:p>
    <w:p w14:paraId="429328C1" w14:textId="77777777" w:rsidR="00D75301" w:rsidRPr="00D75301" w:rsidRDefault="00D75301" w:rsidP="00D75301">
      <w:pPr>
        <w:spacing w:line="240" w:lineRule="auto"/>
        <w:jc w:val="both"/>
        <w:rPr>
          <w:rFonts w:eastAsia="Calibri"/>
          <w:kern w:val="0"/>
          <w:szCs w:val="24"/>
          <w:lang w:bidi="ar-SA"/>
        </w:rPr>
      </w:pPr>
    </w:p>
    <w:p w14:paraId="228F481C"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1. Në përputhje me legjislacionin në fuqi si dhe në harmoni me ndryshimet e tjera të propozuara, DPTTV thekson rolin e saj si strukturë e cila me ligj lejohet vetëm të kryejë tarifimin e subjekteve tregtarë dhe të administrojë taksat e tarifat vendore, si të ardhura të mbledhura nga këto subjekte.</w:t>
      </w:r>
      <w:r w:rsidRPr="00D75301">
        <w:rPr>
          <w:rFonts w:eastAsia="Calibri"/>
          <w:kern w:val="0"/>
          <w:szCs w:val="24"/>
          <w:lang w:bidi="ar-SA"/>
        </w:rPr>
        <w:tab/>
      </w:r>
    </w:p>
    <w:p w14:paraId="6DCE2566" w14:textId="77777777" w:rsidR="00D75301" w:rsidRPr="00D75301" w:rsidRDefault="00D75301" w:rsidP="00D75301">
      <w:pPr>
        <w:spacing w:line="240" w:lineRule="auto"/>
        <w:jc w:val="both"/>
        <w:rPr>
          <w:rFonts w:eastAsia="Calibri"/>
          <w:kern w:val="0"/>
          <w:szCs w:val="24"/>
          <w:lang w:bidi="ar-SA"/>
        </w:rPr>
      </w:pPr>
    </w:p>
    <w:p w14:paraId="187DA1FC"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Rrjedhimisht, DPTTV cilësinë e strukturës së administrimit të taksave, ka vetëm këtë funksion dhe nuk mund të marrë prerogativa të organit epror, Bashkisë Tiranë, duke përfshirë kompetencat për dhënien e lejeve. Në cilësinë e saj si strukturë e administrimit të taksave, përfshirë për rastet e hapësirës publike, DPTTV duhet të kryejë vetëm funksione që lidhen me mbledhjen e detyrimeve vendore.</w:t>
      </w:r>
    </w:p>
    <w:p w14:paraId="26BBF1A0" w14:textId="77777777" w:rsidR="00D75301" w:rsidRPr="00D75301" w:rsidRDefault="00D75301" w:rsidP="00D75301">
      <w:pPr>
        <w:spacing w:line="240" w:lineRule="auto"/>
        <w:jc w:val="both"/>
        <w:rPr>
          <w:rFonts w:eastAsia="Calibri"/>
          <w:kern w:val="0"/>
          <w:szCs w:val="24"/>
          <w:lang w:bidi="ar-SA"/>
        </w:rPr>
      </w:pPr>
    </w:p>
    <w:p w14:paraId="13315FFE"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Në vijim të përcaktimeve të legjislacionit në fuqi për kompetencat e DPTTV, ndërhyrjet normative në vendimin e Këshillit Bashkiak duhet të përcaktojnë qartësisht natyrën e punës së DPTTV e cila duhet të lidhet vetëm me administrimin e taksave vendore, dhe jo me dhënien e lejeve përkatëse.</w:t>
      </w:r>
    </w:p>
    <w:p w14:paraId="683C5715" w14:textId="77777777" w:rsidR="00D75301" w:rsidRPr="00D75301" w:rsidRDefault="00D75301" w:rsidP="00D75301">
      <w:pPr>
        <w:spacing w:line="240" w:lineRule="auto"/>
        <w:jc w:val="both"/>
        <w:rPr>
          <w:rFonts w:eastAsia="Calibri"/>
          <w:kern w:val="0"/>
          <w:szCs w:val="24"/>
          <w:lang w:bidi="ar-SA"/>
        </w:rPr>
      </w:pPr>
    </w:p>
    <w:p w14:paraId="6DE5A93A"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Sa më lart, propozohet që të gjitha lejet për secilën tipologji në këtë regullore të jepen nga struktura përgjegjëse e licencimit pranë Bashkisë Tiranë dhe jo nga Drejtoria e Përgjithshme e Taksave dhe Tarifave Vendore siç është proceduar aktualisht.</w:t>
      </w:r>
    </w:p>
    <w:p w14:paraId="1E9A05CA" w14:textId="77777777" w:rsidR="00D75301" w:rsidRPr="00D75301" w:rsidRDefault="00D75301" w:rsidP="00D75301">
      <w:pPr>
        <w:spacing w:line="240" w:lineRule="auto"/>
        <w:jc w:val="both"/>
        <w:rPr>
          <w:rFonts w:eastAsia="Calibri"/>
          <w:kern w:val="0"/>
          <w:szCs w:val="24"/>
          <w:lang w:bidi="ar-SA"/>
        </w:rPr>
      </w:pPr>
    </w:p>
    <w:p w14:paraId="15DCE9A2"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Konkretisht, propozohet që në nenin 6, pika 4, nenin 10, pika 5, nenin 12, pika 2 dhe pika 3, shkronja “a”, nenin 13, nenin 14, pika 2 dhe 4, nenin 22, pika 8 dhe 11, nenin 47, pika 2, 3, 5 dhe 7 dhe nenin 66, pika 2, 5 dhe 8, ku përmendet emërtimi “Drejtoria e Përgjithshme e Taksave dhe Tarifave Vendore” dhe “Sektori i Asistencës dhe Shërbimit ndaj Taksapaguesit, Pranë Drejtorisë së Përgjithshme të Taksave dhe Tarifave Vendore”, të zëvendësohet me emërtimin “</w:t>
      </w:r>
      <w:r w:rsidRPr="00D75301">
        <w:rPr>
          <w:rFonts w:eastAsia="Calibri"/>
          <w:i/>
          <w:kern w:val="0"/>
          <w:szCs w:val="24"/>
          <w:lang w:bidi="ar-SA"/>
        </w:rPr>
        <w:t>struktura përgjegjëse e licencimit”</w:t>
      </w:r>
      <w:r w:rsidRPr="00D75301">
        <w:rPr>
          <w:rFonts w:eastAsia="Calibri"/>
          <w:kern w:val="0"/>
          <w:szCs w:val="24"/>
          <w:lang w:bidi="ar-SA"/>
        </w:rPr>
        <w:t xml:space="preserve">. </w:t>
      </w:r>
    </w:p>
    <w:p w14:paraId="56FB97C2" w14:textId="77777777" w:rsidR="00D75301" w:rsidRPr="00D75301" w:rsidRDefault="00D75301" w:rsidP="00D75301">
      <w:pPr>
        <w:spacing w:line="240" w:lineRule="auto"/>
        <w:jc w:val="both"/>
        <w:rPr>
          <w:rFonts w:eastAsia="Calibri"/>
          <w:kern w:val="0"/>
          <w:szCs w:val="24"/>
          <w:lang w:bidi="ar-SA"/>
        </w:rPr>
      </w:pPr>
    </w:p>
    <w:p w14:paraId="0CF9D841"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lastRenderedPageBreak/>
        <w:t>Gjithashtu, për të unifikuar emërtimin e të njëjtës strukturë në të gjithë tekstin propozohet që emërtimi “Sektori i Licencimit”, të zëvendësohet me emërtimin</w:t>
      </w:r>
      <w:r w:rsidRPr="00D75301">
        <w:rPr>
          <w:rFonts w:eastAsia="Calibri"/>
          <w:i/>
          <w:kern w:val="0"/>
          <w:szCs w:val="24"/>
          <w:lang w:bidi="ar-SA"/>
        </w:rPr>
        <w:t>“struktura përgjegjëse e licencimit”</w:t>
      </w:r>
      <w:r w:rsidRPr="00D75301">
        <w:rPr>
          <w:rFonts w:eastAsia="Calibri"/>
          <w:kern w:val="0"/>
          <w:szCs w:val="24"/>
          <w:lang w:bidi="ar-SA"/>
        </w:rPr>
        <w:t>.</w:t>
      </w:r>
    </w:p>
    <w:p w14:paraId="67E9E2DE" w14:textId="77777777" w:rsidR="00D75301" w:rsidRPr="00D75301" w:rsidRDefault="00D75301" w:rsidP="00D75301">
      <w:pPr>
        <w:spacing w:line="240" w:lineRule="auto"/>
        <w:jc w:val="both"/>
        <w:rPr>
          <w:rFonts w:eastAsia="Calibri"/>
          <w:kern w:val="0"/>
          <w:szCs w:val="24"/>
          <w:lang w:bidi="ar-SA"/>
        </w:rPr>
      </w:pPr>
    </w:p>
    <w:p w14:paraId="12B153C4"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2. Në nenin 10, të VKB-së janë përcaktuar masat ndëshkuese dhe procedurat për marrjen e tyre në rastet e shkeljeve nga subjekti i interesuar tё kushteve tё përcaktuara në lejen për shfrytëzimin e hapësirës publike. Në pikën 1, të tij janë listuar masat ndëshkuese të integruara ose komulative sipas natyrës dhe rëndësisë së shkeljes si dhe klasifikimi i llojeve të shkeljeve. </w:t>
      </w:r>
    </w:p>
    <w:p w14:paraId="37E73602" w14:textId="77777777" w:rsidR="00D75301" w:rsidRPr="00D75301" w:rsidRDefault="00D75301" w:rsidP="00D75301">
      <w:pPr>
        <w:spacing w:line="240" w:lineRule="auto"/>
        <w:jc w:val="both"/>
        <w:rPr>
          <w:rFonts w:eastAsia="Calibri"/>
          <w:kern w:val="0"/>
          <w:szCs w:val="24"/>
          <w:lang w:bidi="ar-SA"/>
        </w:rPr>
      </w:pPr>
    </w:p>
    <w:p w14:paraId="3C0FC038" w14:textId="7A1AD272"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Për shkak të verifikimit të rasteve të shumta pranë DPTTV për mospagimin e detyrimeve të tarifës për shfrytëzimin e hapësirës publike nga subjektet debitorë të pajisur me leje, </w:t>
      </w:r>
      <w:r w:rsidR="00942A1F">
        <w:rPr>
          <w:rFonts w:eastAsia="Calibri"/>
          <w:kern w:val="0"/>
          <w:szCs w:val="24"/>
          <w:lang w:bidi="ar-SA"/>
        </w:rPr>
        <w:t>ë</w:t>
      </w:r>
      <w:r w:rsidR="00CB5079">
        <w:rPr>
          <w:rFonts w:eastAsia="Calibri"/>
          <w:kern w:val="0"/>
          <w:szCs w:val="24"/>
          <w:lang w:bidi="ar-SA"/>
        </w:rPr>
        <w:t>sht</w:t>
      </w:r>
      <w:r w:rsidR="00942A1F">
        <w:rPr>
          <w:rFonts w:eastAsia="Calibri"/>
          <w:kern w:val="0"/>
          <w:szCs w:val="24"/>
          <w:lang w:bidi="ar-SA"/>
        </w:rPr>
        <w:t>ë</w:t>
      </w:r>
      <w:r w:rsidR="00CB5079">
        <w:rPr>
          <w:rFonts w:eastAsia="Calibri"/>
          <w:kern w:val="0"/>
          <w:szCs w:val="24"/>
          <w:lang w:bidi="ar-SA"/>
        </w:rPr>
        <w:t xml:space="preserve"> propozuar </w:t>
      </w:r>
      <w:r w:rsidRPr="00D75301">
        <w:rPr>
          <w:rFonts w:eastAsia="Calibri"/>
          <w:kern w:val="0"/>
          <w:szCs w:val="24"/>
          <w:lang w:bidi="ar-SA"/>
        </w:rPr>
        <w:t>shtimi i masave ndëshkuese, duke përfshirë mosrinovimin e lejes aktuale dhe mosdhënien e një leje të re për shfrytëzimin e hapësirës publike deri në momentin e pagesës së detyrimeve të prapambetura që ka ky subjekt. Ky penalitet shërben si masë shtrënguese për mbledhjen e detyrimit të papaguar të tarifës për shfrytëzimin e hapësirës publike.</w:t>
      </w:r>
    </w:p>
    <w:p w14:paraId="434E07D9" w14:textId="77777777" w:rsidR="00D75301" w:rsidRPr="00D75301" w:rsidRDefault="00D75301" w:rsidP="00D75301">
      <w:pPr>
        <w:spacing w:line="240" w:lineRule="auto"/>
        <w:jc w:val="both"/>
        <w:rPr>
          <w:rFonts w:eastAsia="Calibri"/>
          <w:kern w:val="0"/>
          <w:szCs w:val="24"/>
          <w:lang w:bidi="ar-SA"/>
        </w:rPr>
      </w:pPr>
    </w:p>
    <w:p w14:paraId="238FF211"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Konkretisht, propozohet që në pikën 1, nenin 10, pas shkronjës “d”, të shtohet shkronja “e”, me përmbajtjen: </w:t>
      </w:r>
      <w:r w:rsidRPr="00D75301">
        <w:rPr>
          <w:rFonts w:eastAsia="Calibri"/>
          <w:i/>
          <w:kern w:val="0"/>
          <w:szCs w:val="24"/>
          <w:lang w:bidi="ar-SA"/>
        </w:rPr>
        <w:t>“Mosrinovim ose mosdhënie e lejes”.</w:t>
      </w:r>
    </w:p>
    <w:p w14:paraId="64462EAB" w14:textId="77777777" w:rsidR="00D75301" w:rsidRPr="00D75301" w:rsidRDefault="00D75301" w:rsidP="00D75301">
      <w:pPr>
        <w:spacing w:line="240" w:lineRule="auto"/>
        <w:jc w:val="both"/>
        <w:rPr>
          <w:rFonts w:eastAsia="Calibri"/>
          <w:kern w:val="0"/>
          <w:szCs w:val="24"/>
          <w:lang w:bidi="ar-SA"/>
        </w:rPr>
      </w:pPr>
    </w:p>
    <w:p w14:paraId="737954AC"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Gjithashtu, pas pikës 5, të nenit 10, të shtohet pika 5.1, me këtë përmbajtje:</w:t>
      </w:r>
      <w:r w:rsidRPr="00D75301">
        <w:rPr>
          <w:rFonts w:eastAsia="Calibri"/>
          <w:i/>
          <w:kern w:val="0"/>
          <w:szCs w:val="24"/>
          <w:lang w:bidi="ar-SA"/>
        </w:rPr>
        <w:t xml:space="preserve"> “Në ato raste kur subjekti depoziton një aplikim për leje ose rinovim të lejes aktuale për shfrytëzimin e hapësirës publike dhe rezulton se është debitor, nga struktura përgjegjëse e licencimit refuzohet dhënia e lejes. Kërkesa për shfrytëzimin e hapësirës publike mund të merret në shqyrtim pas riaplikimit të subjektit, ku përveç dokumentacionit të kërkuar nga kjo rregullore duhet të ketë bashkëlidhur edhe dokumentin provues që ka shlyer detyrimet ndaj Bashkisë Tiranë.”</w:t>
      </w:r>
    </w:p>
    <w:p w14:paraId="10B242AC" w14:textId="77777777" w:rsidR="00D75301" w:rsidRPr="00D75301" w:rsidRDefault="00D75301" w:rsidP="00D75301">
      <w:pPr>
        <w:spacing w:line="240" w:lineRule="auto"/>
        <w:jc w:val="both"/>
        <w:rPr>
          <w:rFonts w:eastAsia="Calibri"/>
          <w:kern w:val="0"/>
          <w:szCs w:val="24"/>
          <w:lang w:bidi="ar-SA"/>
        </w:rPr>
      </w:pPr>
    </w:p>
    <w:p w14:paraId="21B48173"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3. Duke qenë se për disa nga tipet e pajisjeve për të cilat është marrë leje nga subjekti i cili shfrytëzon hapësirën publike në funksion të zhvillimit të aktiviteteve restorative dhe/ose rekreative, kërkohet edhe pajisja me leje nga struktura përgjegjëse e zhvillimit të territorit, bazuar në ligjin nr. 107, datë 31.07.2014, “Për planifikimin dhe zhvillimin e territorit”, të ndryshuar, si dhe vendimin nr. 408, datë 13.5.2015, të Këshillit të Ministrave “Për miratimin e Rregullores së Zhvillimit të Territorit”, të ndryshuar, propozohet që të parashikohet një dispozitë me funksion orientues mbi nevojën e ndjekjes së hapave të mëtejshëm nga subjekti pas pajisjes me leje për shfrytëzimin e hapësirës publike. </w:t>
      </w:r>
    </w:p>
    <w:p w14:paraId="24D6DEC3" w14:textId="77777777" w:rsidR="00D75301" w:rsidRPr="00D75301" w:rsidRDefault="00D75301" w:rsidP="00D75301">
      <w:pPr>
        <w:spacing w:line="240" w:lineRule="auto"/>
        <w:jc w:val="both"/>
        <w:rPr>
          <w:rFonts w:eastAsia="Calibri"/>
          <w:kern w:val="0"/>
          <w:szCs w:val="24"/>
          <w:lang w:bidi="ar-SA"/>
        </w:rPr>
      </w:pPr>
    </w:p>
    <w:p w14:paraId="622CAB57" w14:textId="77777777" w:rsidR="00D75301" w:rsidRPr="00D75301" w:rsidRDefault="00D75301" w:rsidP="00D75301">
      <w:pPr>
        <w:spacing w:line="240" w:lineRule="auto"/>
        <w:jc w:val="both"/>
        <w:rPr>
          <w:rFonts w:eastAsia="Calibri"/>
          <w:i/>
          <w:kern w:val="0"/>
          <w:szCs w:val="24"/>
          <w:lang w:bidi="ar-SA"/>
        </w:rPr>
      </w:pPr>
      <w:r w:rsidRPr="00D75301">
        <w:rPr>
          <w:rFonts w:eastAsia="Calibri"/>
          <w:kern w:val="0"/>
          <w:szCs w:val="24"/>
          <w:lang w:bidi="ar-SA"/>
        </w:rPr>
        <w:t xml:space="preserve">Konkretisht, propozohet që në nenin 14, pas pikës 6, shtohet pika 7, me përmbajtjen: </w:t>
      </w:r>
      <w:r w:rsidRPr="00D75301">
        <w:rPr>
          <w:rFonts w:eastAsia="Calibri"/>
          <w:i/>
          <w:kern w:val="0"/>
          <w:szCs w:val="24"/>
          <w:lang w:bidi="ar-SA"/>
        </w:rPr>
        <w:t xml:space="preserve">“Pas pajisjes me leje për shfrytëzimin e hapësirës publike, për instalime të cilat duhet të ndërtohen në kuptim të pikës 20, të nenit 3, të ligjit 107/2014 “Për planifikimin dhe zhvillimin e territorit”, të ndryshuar, subjekti duhet të vijojë me marrjen e lejeve përkatëse në përputhje me rregullat dhe kushtet për zhvillimin e territorit”. </w:t>
      </w:r>
    </w:p>
    <w:p w14:paraId="66B613E7" w14:textId="77777777" w:rsidR="00D75301" w:rsidRPr="00D75301" w:rsidRDefault="00D75301" w:rsidP="00D75301">
      <w:pPr>
        <w:spacing w:line="240" w:lineRule="auto"/>
        <w:jc w:val="both"/>
        <w:rPr>
          <w:rFonts w:eastAsia="Calibri"/>
          <w:kern w:val="0"/>
          <w:szCs w:val="24"/>
          <w:lang w:bidi="ar-SA"/>
        </w:rPr>
      </w:pPr>
    </w:p>
    <w:p w14:paraId="722662F3"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4. Në funksion të shfrytëzimit me efikasitet të hapësirave publike në pjesë të tilla si trotuaret, lulishtet, hapësirat e gjelbërta apo në çdo rast tjetër të shfrytëzimit të hapësirës publike, duke përjashtuar rastet e vendosjes së strukturave të përkohshme të cilat miratohen me leje të veçantë nga pushteti vendor, lind nevoja për të përcaktuar se në çdo rast, sendet e vendosura në hapësirat publike të rrethuara ose të parrethuara, me qëllim përcaktimin e hapësirës për të cilën është marrë leje për shfrytëzim, duhet të vendosen brenda hapësirës publike të shfrytëzuar, në mënyrë që mos të pengojnë kalimin e lirshëm të komunitetit të zonës.</w:t>
      </w:r>
    </w:p>
    <w:p w14:paraId="45AF02E8" w14:textId="77777777" w:rsidR="00D75301" w:rsidRPr="00D75301" w:rsidRDefault="00D75301" w:rsidP="00D75301">
      <w:pPr>
        <w:spacing w:line="240" w:lineRule="auto"/>
        <w:jc w:val="both"/>
        <w:rPr>
          <w:rFonts w:eastAsia="Calibri"/>
          <w:kern w:val="0"/>
          <w:szCs w:val="24"/>
          <w:lang w:bidi="ar-SA"/>
        </w:rPr>
      </w:pPr>
    </w:p>
    <w:p w14:paraId="660F5738" w14:textId="77777777" w:rsidR="00D75301" w:rsidRPr="00D75301" w:rsidRDefault="00D75301" w:rsidP="00D75301">
      <w:pPr>
        <w:spacing w:line="240" w:lineRule="auto"/>
        <w:jc w:val="both"/>
        <w:rPr>
          <w:rFonts w:eastAsia="Calibri"/>
          <w:i/>
          <w:kern w:val="0"/>
          <w:szCs w:val="24"/>
          <w:lang w:bidi="ar-SA"/>
        </w:rPr>
      </w:pPr>
      <w:r w:rsidRPr="00D75301">
        <w:rPr>
          <w:rFonts w:eastAsia="Calibri"/>
          <w:kern w:val="0"/>
          <w:szCs w:val="24"/>
          <w:lang w:bidi="ar-SA"/>
        </w:rPr>
        <w:t xml:space="preserve">Konkretisht propozohet që në nenin 16, pas pikës 3, të shtohet pika 4, me këtë përmbajtje: </w:t>
      </w:r>
      <w:r w:rsidRPr="00D75301">
        <w:rPr>
          <w:rFonts w:eastAsia="Calibri"/>
          <w:i/>
          <w:kern w:val="0"/>
          <w:szCs w:val="24"/>
          <w:lang w:bidi="ar-SA"/>
        </w:rPr>
        <w:t>“Në çdo rast, sendet e vendosura në hapësirat publike të parrethuara ose të rrethuara, për të cilat janë marrë lejet përkatëse, duhet të vendosen brenda hapësirës publike të shfrytëzuar”.</w:t>
      </w:r>
    </w:p>
    <w:p w14:paraId="7591F07C" w14:textId="77777777" w:rsidR="00D75301" w:rsidRPr="00D75301" w:rsidRDefault="00D75301" w:rsidP="00D75301">
      <w:pPr>
        <w:spacing w:line="240" w:lineRule="auto"/>
        <w:jc w:val="both"/>
        <w:rPr>
          <w:rFonts w:eastAsia="Calibri"/>
          <w:i/>
          <w:kern w:val="0"/>
          <w:szCs w:val="24"/>
          <w:lang w:bidi="ar-SA"/>
        </w:rPr>
      </w:pPr>
    </w:p>
    <w:p w14:paraId="7AC3A986" w14:textId="0250E67C" w:rsidR="00D75301" w:rsidRPr="00D75301" w:rsidRDefault="00CB5079" w:rsidP="00D75301">
      <w:pPr>
        <w:spacing w:line="240" w:lineRule="auto"/>
        <w:jc w:val="both"/>
        <w:rPr>
          <w:rFonts w:eastAsia="Calibri"/>
          <w:kern w:val="0"/>
          <w:szCs w:val="24"/>
          <w:lang w:bidi="ar-SA"/>
        </w:rPr>
      </w:pPr>
      <w:r>
        <w:rPr>
          <w:rFonts w:eastAsia="Calibri"/>
          <w:kern w:val="0"/>
          <w:szCs w:val="24"/>
          <w:lang w:bidi="ar-SA"/>
        </w:rPr>
        <w:t>Gjithashtu, g</w:t>
      </w:r>
      <w:r w:rsidR="00D75301" w:rsidRPr="00D75301">
        <w:rPr>
          <w:rFonts w:eastAsia="Calibri"/>
          <w:kern w:val="0"/>
          <w:szCs w:val="24"/>
          <w:lang w:bidi="ar-SA"/>
        </w:rPr>
        <w:t>jatë shqyrtimit të vendimit nr. 130, datë 15.11.2018 të Këshillit Bashkiak “Për miratimin e rregullores “Për Kushtet dhe rregullat e zënies së hapësirës publike në Bashkinë e Tiranës”, të ndryshuar, si dhe nëpërmjet zbatimit të kësaj rregulloreje në praktikë nga ana e Drejtorisë së Licensimit dhe Gjendjes Civile, si drejtori që bashkërendon punën me DPTTV, është konstatuar nevoja për disa ndryshime dhe shtesa si rrjedhojë edhe e sugjerimeve të bëra nga DPTTV. Konkretisht sugjerojmë ndërhyrjet si më poshtë:</w:t>
      </w:r>
    </w:p>
    <w:p w14:paraId="3F4B69D9" w14:textId="77777777" w:rsidR="00D75301" w:rsidRPr="00D75301" w:rsidRDefault="00D75301" w:rsidP="00D75301">
      <w:pPr>
        <w:spacing w:line="240" w:lineRule="auto"/>
        <w:jc w:val="both"/>
        <w:rPr>
          <w:rFonts w:eastAsia="Calibri"/>
          <w:kern w:val="0"/>
          <w:szCs w:val="24"/>
          <w:lang w:bidi="ar-SA"/>
        </w:rPr>
      </w:pPr>
    </w:p>
    <w:p w14:paraId="4B288086"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1. Me qëllim të qartësimit dhe saktësimit të disa termave dhe përfshirjen e disa koncepteve shtesë në ndihmë të zbatimit të kësaj VKB-je, bazuar dhe në ligjin nr. 10081, datë 23.02.2009 “Për licencat, autorizimet dhe lejet në Republikën e Shqipërisë”, të ndryshuar, propozohet të kryen këto shtesa dhe ndryshime me përmbajtjen si më poshtë:</w:t>
      </w:r>
    </w:p>
    <w:p w14:paraId="6BD77496" w14:textId="77777777" w:rsidR="00D75301" w:rsidRPr="00D75301" w:rsidRDefault="00D75301" w:rsidP="00D75301">
      <w:pPr>
        <w:spacing w:line="240" w:lineRule="auto"/>
        <w:jc w:val="both"/>
        <w:rPr>
          <w:rFonts w:eastAsia="Calibri"/>
          <w:kern w:val="0"/>
          <w:szCs w:val="24"/>
          <w:lang w:bidi="ar-SA"/>
        </w:rPr>
      </w:pPr>
    </w:p>
    <w:p w14:paraId="43A08B83" w14:textId="74A6E521" w:rsidR="00D75301" w:rsidRPr="00D75301" w:rsidRDefault="00CB5079" w:rsidP="00D75301">
      <w:pPr>
        <w:spacing w:line="240" w:lineRule="auto"/>
        <w:jc w:val="both"/>
        <w:rPr>
          <w:rFonts w:eastAsia="Calibri"/>
          <w:i/>
          <w:kern w:val="0"/>
          <w:szCs w:val="24"/>
          <w:lang w:bidi="ar-SA"/>
        </w:rPr>
      </w:pPr>
      <w:r>
        <w:rPr>
          <w:rFonts w:eastAsia="Calibri"/>
          <w:i/>
          <w:kern w:val="0"/>
          <w:szCs w:val="24"/>
          <w:lang w:bidi="ar-SA"/>
        </w:rPr>
        <w:t xml:space="preserve">- </w:t>
      </w:r>
      <w:r w:rsidR="00D75301" w:rsidRPr="00D75301">
        <w:rPr>
          <w:rFonts w:eastAsia="Calibri"/>
          <w:i/>
          <w:kern w:val="0"/>
          <w:szCs w:val="24"/>
          <w:lang w:bidi="ar-SA"/>
        </w:rPr>
        <w:t xml:space="preserve">Në nenin 2, pikat 15 dhe 17, ndryshohen si vijon: </w:t>
      </w:r>
    </w:p>
    <w:p w14:paraId="01150586"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“15. “Aktiviteti tregtisë ambulante në tregje”, nënkupton tregtimin në formën e tregjeve fiks ose të lëvizshëm.</w:t>
      </w:r>
    </w:p>
    <w:p w14:paraId="1E818C7F"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17. “Shitës ambulantë”, kuptohet çdo njësi shitjeje ambulante në hapësirat publike, e lëvizshme, jashtë tregjeve, me qëllim tregtimin e misrave, gështenjave, akulloreve dhe artikujve të ngjashëm.”</w:t>
      </w:r>
    </w:p>
    <w:p w14:paraId="6AF79B0F" w14:textId="41824DF3" w:rsidR="00D75301" w:rsidRPr="00D75301" w:rsidRDefault="00CB5079" w:rsidP="00D75301">
      <w:pPr>
        <w:spacing w:line="240" w:lineRule="auto"/>
        <w:jc w:val="both"/>
        <w:rPr>
          <w:rFonts w:eastAsia="Calibri"/>
          <w:i/>
          <w:kern w:val="0"/>
          <w:szCs w:val="24"/>
          <w:lang w:bidi="ar-SA"/>
        </w:rPr>
      </w:pPr>
      <w:r>
        <w:rPr>
          <w:rFonts w:eastAsia="Calibri"/>
          <w:i/>
          <w:kern w:val="0"/>
          <w:szCs w:val="24"/>
          <w:lang w:bidi="ar-SA"/>
        </w:rPr>
        <w:t xml:space="preserve">- </w:t>
      </w:r>
      <w:r w:rsidR="00D75301" w:rsidRPr="00D75301">
        <w:rPr>
          <w:rFonts w:eastAsia="Calibri"/>
          <w:i/>
          <w:kern w:val="0"/>
          <w:szCs w:val="24"/>
          <w:lang w:bidi="ar-SA"/>
        </w:rPr>
        <w:t xml:space="preserve">Pas pikës 17, shtohen pikat 18, 19, 20, 21, 22 dhe 23, me përmbajtjen si më poshtë: </w:t>
      </w:r>
    </w:p>
    <w:p w14:paraId="38047943"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“18. “Struktura përgjegjëse e licencimit”, është drejtoria e përgjithshme pranë Bashkisë Tiranë që mbulon fushën e licencave dhe lejeve, mbështetur edhe në parashikimet e akteve të miratuara nga kryetari bashkisë për këtë qëllim.</w:t>
      </w:r>
    </w:p>
    <w:p w14:paraId="1EACC34D"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19. “Leje”, është akti administrativ, që i njeh titullarit të saj të drejtën të shfrytëzoj hapësirën publike, në përputhje me kushtet e përcaktuara në këtë rregullore dhe aktet që mund të dalin në zbatim të saj.</w:t>
      </w:r>
    </w:p>
    <w:p w14:paraId="64CD3125"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 xml:space="preserve">20. “Mbajtësi i lejes”, është personi juridik apo fizik, që është pajisur me lejen e shfrytëzimit të hapësirës publike. </w:t>
      </w:r>
    </w:p>
    <w:p w14:paraId="2EE33FEB"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 xml:space="preserve">21. “Kushtet e lejes”, janë ato kushte, përmbushja paraprake dhe/ose në vazhdimësi e të cilave nga mbajtësi i lejes është e detyrueshme. </w:t>
      </w:r>
    </w:p>
    <w:p w14:paraId="5F17EE4A"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22. “Kritere dhe detyrimet e lejes” është ajo pjesë e kushteve, nga përmbushja e të cilave bazohet dhënia e lejes dhe përgjatë kryerjes së veprimtarisë, të shfrytëzimit të hapësirës publike.</w:t>
      </w:r>
    </w:p>
    <w:p w14:paraId="341D7782"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23. “Sipërfaqe dhe hapësirë e gjelbër”, konsiderohen të gjitha ato sipërfaqe publike si parqet, lulishtet, sheshet që janë të gjelbëruara me bar, lule, drunjtë etj.”</w:t>
      </w:r>
    </w:p>
    <w:p w14:paraId="697E7BE8" w14:textId="77777777" w:rsidR="00D75301" w:rsidRPr="00D75301" w:rsidRDefault="00D75301" w:rsidP="00D75301">
      <w:pPr>
        <w:spacing w:line="240" w:lineRule="auto"/>
        <w:jc w:val="both"/>
        <w:rPr>
          <w:rFonts w:eastAsia="Calibri"/>
          <w:kern w:val="0"/>
          <w:szCs w:val="24"/>
          <w:lang w:bidi="ar-SA"/>
        </w:rPr>
      </w:pPr>
    </w:p>
    <w:p w14:paraId="346470A3" w14:textId="77777777" w:rsidR="00D75301" w:rsidRPr="00D75301" w:rsidRDefault="00D75301" w:rsidP="00D75301">
      <w:pPr>
        <w:spacing w:line="240" w:lineRule="auto"/>
        <w:jc w:val="both"/>
        <w:rPr>
          <w:rFonts w:eastAsia="Calibri"/>
          <w:i/>
          <w:kern w:val="0"/>
          <w:szCs w:val="24"/>
          <w:lang w:bidi="ar-SA"/>
        </w:rPr>
      </w:pPr>
      <w:r w:rsidRPr="00D75301">
        <w:rPr>
          <w:rFonts w:eastAsia="Calibri"/>
          <w:kern w:val="0"/>
          <w:szCs w:val="24"/>
          <w:lang w:bidi="ar-SA"/>
        </w:rPr>
        <w:t xml:space="preserve">2. Lidhur me procedurën e aplikimit dhe lejen përkatëse, sugjerojmë që në nenin 4, pikën 1, pas fjalisë së parë shtohet fjalia me këtë përmbajtje: </w:t>
      </w:r>
      <w:r w:rsidRPr="00D75301">
        <w:rPr>
          <w:rFonts w:eastAsia="Calibri"/>
          <w:i/>
          <w:kern w:val="0"/>
          <w:szCs w:val="24"/>
          <w:lang w:bidi="ar-SA"/>
        </w:rPr>
        <w:t>“Pajisja me leje për shfrytëzimin e hapësirës publike nuk e përjashton në asnjë rast subjektin nga detyrimi për tu pajisur me të gjitha lejet dhe licencat për aktivitetin që ai kërkon të ushtroj sipas parashikimeve të legjislacionit në fuqi”.</w:t>
      </w:r>
    </w:p>
    <w:p w14:paraId="0C41F2A3" w14:textId="77777777" w:rsidR="00D75301" w:rsidRPr="00D75301" w:rsidRDefault="00D75301" w:rsidP="00D75301">
      <w:pPr>
        <w:spacing w:line="240" w:lineRule="auto"/>
        <w:jc w:val="both"/>
        <w:rPr>
          <w:rFonts w:eastAsia="Calibri"/>
          <w:kern w:val="0"/>
          <w:szCs w:val="24"/>
          <w:lang w:bidi="ar-SA"/>
        </w:rPr>
      </w:pPr>
    </w:p>
    <w:p w14:paraId="59060D63"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3. Në vijim të ndryshimit të stukturës që lëshon lejet përkatëse për shfrytëzimin e hapësirës publike nga DPTTV te struktura përgjegjëse e licencimit pranë Bashkisë Tiranë, dhe verifikimit për zbatimin ose jo të masave ndëshkuese të parashikuara në nenin 10 të kësaj </w:t>
      </w:r>
      <w:r w:rsidRPr="00D75301">
        <w:rPr>
          <w:rFonts w:eastAsia="Calibri"/>
          <w:kern w:val="0"/>
          <w:szCs w:val="24"/>
          <w:lang w:bidi="ar-SA"/>
        </w:rPr>
        <w:lastRenderedPageBreak/>
        <w:t xml:space="preserve">VKB-je, lind nevoja e një bashkëpunimi dhe komunikimi zyrtar mes këtyre dy institucioneve me qëllim ndjekjen e një procedure të rregullt në dhënien e lejejeve. </w:t>
      </w:r>
    </w:p>
    <w:p w14:paraId="583C7551" w14:textId="77777777" w:rsidR="00D75301" w:rsidRPr="00D75301" w:rsidRDefault="00D75301" w:rsidP="00D75301">
      <w:pPr>
        <w:spacing w:line="240" w:lineRule="auto"/>
        <w:jc w:val="both"/>
        <w:rPr>
          <w:rFonts w:eastAsia="Calibri"/>
          <w:kern w:val="0"/>
          <w:szCs w:val="24"/>
          <w:lang w:bidi="ar-SA"/>
        </w:rPr>
      </w:pPr>
    </w:p>
    <w:p w14:paraId="226D82EA"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Konkretisht, propozohet që në nenin 4, pas pikës 6, shtohet pika 6.1 me përmbajtjen si më poshtë: </w:t>
      </w:r>
    </w:p>
    <w:p w14:paraId="5E44005B"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“Struktura përgjegjëse e licencimit para lëshimit të lejes përkatëse të shfrytëzimit të hapësirës publike duhet të marrë konfirmimin nga Drejtoria e Përgjithshme e Taksave dhe Tarifave Vendore që subjekti nuk figuron debitor ndaj Bashkisë Tiranë”.</w:t>
      </w:r>
    </w:p>
    <w:p w14:paraId="71CE897C" w14:textId="77777777" w:rsidR="00D75301" w:rsidRPr="00D75301" w:rsidRDefault="00D75301" w:rsidP="00D75301">
      <w:pPr>
        <w:spacing w:line="240" w:lineRule="auto"/>
        <w:jc w:val="both"/>
        <w:rPr>
          <w:rFonts w:eastAsia="Calibri"/>
          <w:kern w:val="0"/>
          <w:szCs w:val="24"/>
          <w:lang w:bidi="ar-SA"/>
        </w:rPr>
      </w:pPr>
    </w:p>
    <w:p w14:paraId="1B7D3F81" w14:textId="7439E79E"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4. </w:t>
      </w:r>
      <w:r w:rsidR="00CB5079">
        <w:rPr>
          <w:rFonts w:eastAsia="Calibri"/>
          <w:kern w:val="0"/>
          <w:szCs w:val="24"/>
          <w:lang w:bidi="ar-SA"/>
        </w:rPr>
        <w:t>Nisur nga problematikat e shumta t</w:t>
      </w:r>
      <w:r w:rsidR="00942A1F">
        <w:rPr>
          <w:rFonts w:eastAsia="Calibri"/>
          <w:kern w:val="0"/>
          <w:szCs w:val="24"/>
          <w:lang w:bidi="ar-SA"/>
        </w:rPr>
        <w:t>ë</w:t>
      </w:r>
      <w:r w:rsidR="00CB5079">
        <w:rPr>
          <w:rFonts w:eastAsia="Calibri"/>
          <w:kern w:val="0"/>
          <w:szCs w:val="24"/>
          <w:lang w:bidi="ar-SA"/>
        </w:rPr>
        <w:t xml:space="preserve"> konstatuara n</w:t>
      </w:r>
      <w:r w:rsidR="00942A1F">
        <w:rPr>
          <w:rFonts w:eastAsia="Calibri"/>
          <w:kern w:val="0"/>
          <w:szCs w:val="24"/>
          <w:lang w:bidi="ar-SA"/>
        </w:rPr>
        <w:t>ë</w:t>
      </w:r>
      <w:r w:rsidR="00CB5079">
        <w:rPr>
          <w:rFonts w:eastAsia="Calibri"/>
          <w:kern w:val="0"/>
          <w:szCs w:val="24"/>
          <w:lang w:bidi="ar-SA"/>
        </w:rPr>
        <w:t xml:space="preserve"> terren n</w:t>
      </w:r>
      <w:r w:rsidR="00942A1F">
        <w:rPr>
          <w:rFonts w:eastAsia="Calibri"/>
          <w:kern w:val="0"/>
          <w:szCs w:val="24"/>
          <w:lang w:bidi="ar-SA"/>
        </w:rPr>
        <w:t>ë</w:t>
      </w:r>
      <w:r w:rsidR="00CB5079">
        <w:rPr>
          <w:rFonts w:eastAsia="Calibri"/>
          <w:kern w:val="0"/>
          <w:szCs w:val="24"/>
          <w:lang w:bidi="ar-SA"/>
        </w:rPr>
        <w:t xml:space="preserve"> lidhje me ato subjekte q</w:t>
      </w:r>
      <w:r w:rsidR="00942A1F">
        <w:rPr>
          <w:rFonts w:eastAsia="Calibri"/>
          <w:kern w:val="0"/>
          <w:szCs w:val="24"/>
          <w:lang w:bidi="ar-SA"/>
        </w:rPr>
        <w:t>ë</w:t>
      </w:r>
      <w:r w:rsidR="00CB5079">
        <w:rPr>
          <w:rFonts w:eastAsia="Calibri"/>
          <w:kern w:val="0"/>
          <w:szCs w:val="24"/>
          <w:lang w:bidi="ar-SA"/>
        </w:rPr>
        <w:t xml:space="preserve"> largohen</w:t>
      </w:r>
      <w:r w:rsidR="00587668">
        <w:rPr>
          <w:rFonts w:eastAsia="Calibri"/>
          <w:kern w:val="0"/>
          <w:szCs w:val="24"/>
          <w:lang w:bidi="ar-SA"/>
        </w:rPr>
        <w:t xml:space="preserve"> </w:t>
      </w:r>
      <w:r w:rsidRPr="00D75301">
        <w:rPr>
          <w:rFonts w:eastAsia="Calibri"/>
          <w:kern w:val="0"/>
          <w:szCs w:val="24"/>
          <w:lang w:bidi="ar-SA"/>
        </w:rPr>
        <w:t xml:space="preserve">Lidhur me kthimin e hapësirës publike, lind nevoja për të saktësuar procedurnë e inspektimit në terren dhe për të përfshirë Inspektoratin e Mbrojtjes së Territorit si strukturë përgjegjëse që kryen prishjen e të gjithave ndërtimeve të palëvizshme apo të përkohshme të kundërligjshme. </w:t>
      </w:r>
    </w:p>
    <w:p w14:paraId="2EF9E93E" w14:textId="77777777" w:rsidR="00D75301" w:rsidRPr="00D75301" w:rsidRDefault="00D75301" w:rsidP="00D75301">
      <w:pPr>
        <w:spacing w:line="240" w:lineRule="auto"/>
        <w:jc w:val="both"/>
        <w:rPr>
          <w:rFonts w:eastAsia="Calibri"/>
          <w:kern w:val="0"/>
          <w:szCs w:val="24"/>
          <w:lang w:bidi="ar-SA"/>
        </w:rPr>
      </w:pPr>
    </w:p>
    <w:p w14:paraId="4475BDE6"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Konkretisht, sugjerohet që neni 9, pika 6, të riformulohet si më poshtë vijon: </w:t>
      </w:r>
    </w:p>
    <w:p w14:paraId="7402FA3E"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 xml:space="preserve">“Në rast se subjekti është larguar dhe nuk e shfrytëzon më hapësirën publike, por nuk e ka rikthyer atë në gjendjen fillestare, nga ana e Drejtorisë së Përgjithshme të Taksave dhe Tarifave Vendore, merren masat për ndërprerjen e tarifimit, si dhe njoftohet sipas rastit Policia Bashkiake dhe/ose Inspektorati i Mbrojtjes së Territorit për marrjen e masave përkatëse ligjore për heqjen e strukturave të palëvizshme, konform parashikimeve të ligjit 9780, datë 16.07.2007 “Për inspektimin dhe mbrojtjen e territorit nga ndërtimet e kundërligjshme”, i ndryshuar.”  </w:t>
      </w:r>
    </w:p>
    <w:p w14:paraId="314706A0" w14:textId="77777777" w:rsidR="00D75301" w:rsidRPr="00D75301" w:rsidRDefault="00D75301" w:rsidP="00D75301">
      <w:pPr>
        <w:spacing w:line="240" w:lineRule="auto"/>
        <w:jc w:val="both"/>
        <w:rPr>
          <w:rFonts w:eastAsia="Calibri"/>
          <w:kern w:val="0"/>
          <w:szCs w:val="24"/>
          <w:lang w:bidi="ar-SA"/>
        </w:rPr>
      </w:pPr>
    </w:p>
    <w:p w14:paraId="0CD5E366" w14:textId="77777777" w:rsidR="00D75301" w:rsidRPr="00D75301" w:rsidRDefault="00D75301" w:rsidP="00D75301">
      <w:pPr>
        <w:spacing w:line="240" w:lineRule="auto"/>
        <w:jc w:val="both"/>
        <w:rPr>
          <w:rFonts w:ascii="Calibri" w:eastAsia="Calibri" w:hAnsi="Calibri" w:cs="Calibri"/>
          <w:kern w:val="0"/>
          <w:szCs w:val="22"/>
          <w:lang w:bidi="ar-SA"/>
        </w:rPr>
      </w:pPr>
      <w:r w:rsidRPr="00D75301">
        <w:rPr>
          <w:rFonts w:eastAsia="Calibri"/>
          <w:kern w:val="0"/>
          <w:szCs w:val="24"/>
          <w:lang w:bidi="ar-SA"/>
        </w:rPr>
        <w:t>5. Referuar ndryshimit të stukturës që lëshon lejet përkatëse për shfrytëzimin e hapësirës publike nga DPTTV te struktura përgjegjëse e licencimit pranë Bashkisë Tiranë, dhe saktesimit të mëtejshëm të kësaj dispozite sugjerojmë të mirëpërcaktohet ndarja e detyrave lidhur me tarifimin e subjekteve që do të licencohen, rrjedhimisht dhe në përputhshmëri me përcaktimet në vendimin nr. 158/2019 “Për miratimin e sistemit të taksave dhe tarifave vendore në qytetin e Tiranës”, të ndryshuar.</w:t>
      </w:r>
      <w:r w:rsidRPr="00D75301">
        <w:rPr>
          <w:rFonts w:ascii="Calibri" w:eastAsia="Calibri" w:hAnsi="Calibri" w:cs="Calibri"/>
          <w:kern w:val="0"/>
          <w:szCs w:val="22"/>
          <w:lang w:bidi="ar-SA"/>
        </w:rPr>
        <w:t xml:space="preserve"> </w:t>
      </w:r>
    </w:p>
    <w:p w14:paraId="0481672C" w14:textId="77777777" w:rsidR="00D75301" w:rsidRPr="00D75301" w:rsidRDefault="00D75301" w:rsidP="00D75301">
      <w:pPr>
        <w:spacing w:line="240" w:lineRule="auto"/>
        <w:jc w:val="both"/>
        <w:rPr>
          <w:rFonts w:eastAsia="Calibri"/>
          <w:kern w:val="0"/>
          <w:szCs w:val="22"/>
          <w:lang w:bidi="ar-SA"/>
        </w:rPr>
      </w:pPr>
    </w:p>
    <w:p w14:paraId="735FAF6A"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2"/>
          <w:lang w:bidi="ar-SA"/>
        </w:rPr>
        <w:t xml:space="preserve">Referuar </w:t>
      </w:r>
      <w:r w:rsidRPr="00D75301">
        <w:rPr>
          <w:rFonts w:eastAsia="Calibri"/>
          <w:kern w:val="0"/>
          <w:szCs w:val="24"/>
          <w:lang w:bidi="ar-SA"/>
        </w:rPr>
        <w:t xml:space="preserve">nenit 11, te VKB nr. 130/2018, përcaktohet se dhënia e çdo leje për shfrytëzimin e hapësirës publike kushtëzohet nga pagesa e tarifës së përcaktuar në vendimin përkatës të Këshillit Bashkiak “Për sistemin e Taksave dhe Tarifave Vendore të Bashkisë së Tiranës” të ndryshuar, e cila varion në bazë të zonës në të cilën subjekti zhvillon aktivitetin e tij dhe sipërfaqen e hapësirës publike të zënë në m2. </w:t>
      </w:r>
      <w:r w:rsidRPr="00D75301">
        <w:rPr>
          <w:rFonts w:eastAsia="Calibri"/>
          <w:kern w:val="0"/>
          <w:szCs w:val="24"/>
          <w:lang w:bidi="ar-SA"/>
        </w:rPr>
        <w:tab/>
      </w:r>
    </w:p>
    <w:p w14:paraId="38D96AB2" w14:textId="77777777" w:rsidR="00D75301" w:rsidRPr="00D75301" w:rsidRDefault="00D75301" w:rsidP="00D75301">
      <w:pPr>
        <w:spacing w:line="240" w:lineRule="auto"/>
        <w:jc w:val="both"/>
        <w:rPr>
          <w:rFonts w:eastAsia="Calibri"/>
          <w:kern w:val="0"/>
          <w:szCs w:val="24"/>
          <w:lang w:bidi="ar-SA"/>
        </w:rPr>
      </w:pPr>
    </w:p>
    <w:p w14:paraId="07DF0BCE"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DPTTV si organi kompetent për llogaritjen e detyrimit të tarifës për zënien e hapësirës publike, ka hasur vështirësi për identifikimin në terren të ndarjes së zonave të tarifimit, me qëllim llogaritjen e saktë të tarifës sipas zonës ku ndodhet hapësira publike e shfrytëzueshme. </w:t>
      </w:r>
    </w:p>
    <w:p w14:paraId="12D488D9" w14:textId="77777777" w:rsidR="00D75301" w:rsidRPr="00D75301" w:rsidRDefault="00D75301" w:rsidP="00D75301">
      <w:pPr>
        <w:spacing w:line="240" w:lineRule="auto"/>
        <w:jc w:val="both"/>
        <w:rPr>
          <w:rFonts w:eastAsia="Calibri"/>
          <w:kern w:val="0"/>
          <w:szCs w:val="24"/>
          <w:lang w:bidi="ar-SA"/>
        </w:rPr>
      </w:pPr>
    </w:p>
    <w:p w14:paraId="7E92AA58"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Në kushtet aktuale ku tarifimi bëhet sipas zonave, në përputhje me vlerat respektive të vendimit nr. 158, datë 26.12.2019, dhe kufijtë e këtyre zonave nuk janë të qarta, propozojmë që të përfshihet një përcaktim i qartë i këtyre zonave, duke detajuar kufijtë respektivë të secilës zonë.</w:t>
      </w:r>
    </w:p>
    <w:p w14:paraId="5B9DF70A" w14:textId="77777777" w:rsidR="00D75301" w:rsidRPr="00D75301" w:rsidRDefault="00D75301" w:rsidP="00D75301">
      <w:pPr>
        <w:spacing w:line="240" w:lineRule="auto"/>
        <w:jc w:val="both"/>
        <w:rPr>
          <w:rFonts w:eastAsia="Calibri"/>
          <w:kern w:val="0"/>
          <w:szCs w:val="24"/>
          <w:lang w:bidi="ar-SA"/>
        </w:rPr>
      </w:pPr>
    </w:p>
    <w:p w14:paraId="561B2B40"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Konkretisht, propozohet që neni 11, të ndryshohet me përmbajtjen si më poshtë:</w:t>
      </w:r>
    </w:p>
    <w:p w14:paraId="6B571050"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 xml:space="preserve">“1. Dhënia e çdo leje për shfrytëzimin e hapësirës publike kushtëzohet nga pagesa e tarifës së përcaktuar në këtë rregullore dhe në vendimin përkatës të këshillit bashkiak që normon sistemin e taksave dhe tarifave vendore të Bashkisë së Tiranës, në përputhje me sipërfaqen e </w:t>
      </w:r>
      <w:r w:rsidRPr="00D75301">
        <w:rPr>
          <w:rFonts w:eastAsia="Calibri"/>
          <w:i/>
          <w:kern w:val="0"/>
          <w:szCs w:val="24"/>
          <w:lang w:bidi="ar-SA"/>
        </w:rPr>
        <w:lastRenderedPageBreak/>
        <w:t>hapësirës publike të zënë prej tij në metra katror, në zonën në të cilën subjekti zhvillon aktivitetin, të përcaktuar në hartën sipas Aneksit nr. 1, bashkëlidhur dhe pjesë përbërëse e kësaj regulloreje.</w:t>
      </w:r>
    </w:p>
    <w:p w14:paraId="0619B3A5"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2. Pagesa bëhet pranë Drejtorisë së Përgjithshme të Taksave dhe Tarifave Vendore të Bashkisë Tiranë ose në bankat e nivelit të dytë, sipas mandatpagesasës së lëshuar nga strukturat përgjegjëse të përcaktuara në vendimin nr. 158/2019 “Për miratimin e sistemit të taksave dhe tarifave vendore në qytetin e Tiranës”, të ndryshuar. Në asnjë rast pagesa e tarifës së shfrytëzimit të hapësirës publike në mënyrë vullnetare nga subjekti që e shfrytëzon atë pa leje nuk nënkupton që ai posedon një leje për hapësirën publike.”</w:t>
      </w:r>
    </w:p>
    <w:p w14:paraId="230D67AE" w14:textId="77777777" w:rsidR="00D75301" w:rsidRPr="00D75301" w:rsidRDefault="00D75301" w:rsidP="00D75301">
      <w:pPr>
        <w:spacing w:line="240" w:lineRule="auto"/>
        <w:jc w:val="both"/>
        <w:rPr>
          <w:rFonts w:eastAsia="Calibri"/>
          <w:kern w:val="0"/>
          <w:szCs w:val="24"/>
          <w:lang w:bidi="ar-SA"/>
        </w:rPr>
      </w:pPr>
    </w:p>
    <w:p w14:paraId="544F5487"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6. Nisur nga kërkesat e ardhura pranë Drejtorisë së Licensimit dhe Gjendjes Civile për struktura si gjeneratorët statik, si një prej llojeve të pajisjeve të lejuara për tu vendosur nga subjekti i pajisur me leje për shfrytëzimin e hapësirës publike në funksion të zhvillimit të aktiviteteve restorative dhe/ose rekreative, sugjerojmë që ky parashimim të përfshihet në VKB nr. 130/2018.</w:t>
      </w:r>
    </w:p>
    <w:p w14:paraId="026AA27A" w14:textId="77777777" w:rsidR="00D75301" w:rsidRPr="00D75301" w:rsidRDefault="00D75301" w:rsidP="00D75301">
      <w:pPr>
        <w:spacing w:line="240" w:lineRule="auto"/>
        <w:jc w:val="both"/>
        <w:rPr>
          <w:rFonts w:eastAsia="Calibri"/>
          <w:kern w:val="0"/>
          <w:szCs w:val="24"/>
          <w:lang w:bidi="ar-SA"/>
        </w:rPr>
      </w:pPr>
    </w:p>
    <w:p w14:paraId="4FE7D738"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Konkretisht propozohet që në nenin 16, pika 1, pas shkronjës “f”, shtohet shkronja “g”, me përmbajtjen si më poshtë:</w:t>
      </w:r>
    </w:p>
    <w:p w14:paraId="0C386254"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“g) Gjeneratorë statik”.</w:t>
      </w:r>
    </w:p>
    <w:p w14:paraId="6A20F8F8"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Dhe në pikën 2, pas shkronjës “i”, shtohet shkronja “j”, me përmbajtjen si më poshtë:</w:t>
      </w:r>
    </w:p>
    <w:p w14:paraId="0DFC34BD"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“j) Gjeneratorë statik”.</w:t>
      </w:r>
    </w:p>
    <w:p w14:paraId="1F7FE6B1" w14:textId="77777777" w:rsidR="00D75301" w:rsidRPr="00D75301" w:rsidRDefault="00D75301" w:rsidP="00D75301">
      <w:pPr>
        <w:spacing w:line="240" w:lineRule="auto"/>
        <w:jc w:val="both"/>
        <w:rPr>
          <w:rFonts w:eastAsia="Calibri"/>
          <w:kern w:val="0"/>
          <w:szCs w:val="24"/>
          <w:lang w:bidi="ar-SA"/>
        </w:rPr>
      </w:pPr>
    </w:p>
    <w:p w14:paraId="08C1D857"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Gjithashtu, në nenin 25, shtohet neni 25/1, si më poshtë:</w:t>
      </w:r>
    </w:p>
    <w:p w14:paraId="0F953263" w14:textId="77777777" w:rsidR="00D75301" w:rsidRPr="00D75301" w:rsidRDefault="00D75301" w:rsidP="00D75301">
      <w:pPr>
        <w:spacing w:line="240" w:lineRule="auto"/>
        <w:jc w:val="both"/>
        <w:rPr>
          <w:rFonts w:eastAsia="Calibri"/>
          <w:kern w:val="0"/>
          <w:szCs w:val="24"/>
          <w:lang w:bidi="ar-SA"/>
        </w:rPr>
      </w:pPr>
    </w:p>
    <w:p w14:paraId="69BABCF4" w14:textId="77777777" w:rsidR="00D75301" w:rsidRPr="00D75301" w:rsidRDefault="00D75301" w:rsidP="00D75301">
      <w:pPr>
        <w:spacing w:line="240" w:lineRule="auto"/>
        <w:jc w:val="center"/>
        <w:rPr>
          <w:rFonts w:eastAsia="Calibri"/>
          <w:i/>
          <w:kern w:val="0"/>
          <w:szCs w:val="24"/>
          <w:lang w:bidi="ar-SA"/>
        </w:rPr>
      </w:pPr>
      <w:r w:rsidRPr="00D75301">
        <w:rPr>
          <w:rFonts w:eastAsia="Calibri"/>
          <w:i/>
          <w:kern w:val="0"/>
          <w:szCs w:val="24"/>
          <w:lang w:bidi="ar-SA"/>
        </w:rPr>
        <w:t>“Neni 25/1</w:t>
      </w:r>
    </w:p>
    <w:p w14:paraId="3BEFD74C" w14:textId="77777777" w:rsidR="00D75301" w:rsidRPr="00D75301" w:rsidRDefault="00D75301" w:rsidP="00D75301">
      <w:pPr>
        <w:spacing w:line="240" w:lineRule="auto"/>
        <w:jc w:val="center"/>
        <w:rPr>
          <w:rFonts w:eastAsia="Calibri"/>
          <w:i/>
          <w:kern w:val="0"/>
          <w:szCs w:val="24"/>
          <w:lang w:bidi="ar-SA"/>
        </w:rPr>
      </w:pPr>
      <w:r w:rsidRPr="00D75301">
        <w:rPr>
          <w:rFonts w:eastAsia="Calibri"/>
          <w:i/>
          <w:kern w:val="0"/>
          <w:szCs w:val="24"/>
          <w:lang w:bidi="ar-SA"/>
        </w:rPr>
        <w:t>Vendosja e gjeneratorëve statik</w:t>
      </w:r>
    </w:p>
    <w:p w14:paraId="7B2365B5" w14:textId="77777777" w:rsidR="00D75301" w:rsidRPr="00D75301" w:rsidRDefault="00D75301" w:rsidP="00D75301">
      <w:pPr>
        <w:spacing w:line="240" w:lineRule="auto"/>
        <w:jc w:val="both"/>
        <w:rPr>
          <w:rFonts w:eastAsia="Calibri"/>
          <w:i/>
          <w:kern w:val="0"/>
          <w:szCs w:val="24"/>
          <w:lang w:bidi="ar-SA"/>
        </w:rPr>
      </w:pPr>
    </w:p>
    <w:p w14:paraId="1801CE90"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1. Vendosja e gjeneratorëve statik, lejohet me afat kohor për 1 (një) vit, me të drejtë ripërtëritje, por pa prishur shtresat e hapësirës publike përreth dhe lehtësisht e çmontueshme. Subjekti aplikues ndër të tjera duhet të provoj që gjeneratori nuk shkakton ndotje akustike (gjenerator “të heshtur” apo “silencioz”) për komunitetin.</w:t>
      </w:r>
    </w:p>
    <w:p w14:paraId="185E1CE4"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2. Hapësirat dhe sipёrfaqja qё mund tё pёrdoret, pёrcaktohet duke ju referuar distancave të lejuara në nenin 26 e vijuese të Kreut II, të kёsaj rregullore.”</w:t>
      </w:r>
    </w:p>
    <w:p w14:paraId="6D87219B"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Së teti, në vijim të pikës së shtatë, nisur nga kërkesat e ngjashme të ardhura në sektor, sugjerojmë të qartësohet ndarja dhe procedura e miratimit të lejes midis tregëtarëve ambulant në tregje të miratuara nga Bashkia Tiranë dhe ata jashtë tyre.</w:t>
      </w:r>
    </w:p>
    <w:p w14:paraId="74211BC9" w14:textId="77777777" w:rsidR="00D75301" w:rsidRPr="00D75301" w:rsidRDefault="00D75301" w:rsidP="00D75301">
      <w:pPr>
        <w:spacing w:line="240" w:lineRule="auto"/>
        <w:jc w:val="both"/>
        <w:rPr>
          <w:rFonts w:eastAsia="Calibri"/>
          <w:kern w:val="0"/>
          <w:szCs w:val="24"/>
          <w:lang w:bidi="ar-SA"/>
        </w:rPr>
      </w:pPr>
    </w:p>
    <w:p w14:paraId="3533DE30" w14:textId="5784DA23"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7. Një tjetër propozim themelor në lidhje me ndryshimin e VKB nr. 130/2018, është saktësimi dhe përfshirja e disa kushteve shtesë në nenin neni 39, vendndodhja e shitjes ambulante. Këto kushte në mëny</w:t>
      </w:r>
      <w:r w:rsidR="00483E4C">
        <w:rPr>
          <w:rFonts w:eastAsia="Calibri"/>
          <w:kern w:val="0"/>
          <w:szCs w:val="24"/>
          <w:lang w:bidi="ar-SA"/>
        </w:rPr>
        <w:t xml:space="preserve">rë të përmbledhur parashikojnë </w:t>
      </w:r>
      <w:r w:rsidRPr="00D75301">
        <w:rPr>
          <w:rFonts w:eastAsia="Calibri"/>
          <w:kern w:val="0"/>
          <w:szCs w:val="24"/>
          <w:lang w:bidi="ar-SA"/>
        </w:rPr>
        <w:t xml:space="preserve">respektimin e disa distancave të qarta të vendndodhjes së shitjes ambulante. </w:t>
      </w:r>
    </w:p>
    <w:p w14:paraId="21DFAE22" w14:textId="77777777" w:rsidR="00D75301" w:rsidRPr="00D75301" w:rsidRDefault="00D75301" w:rsidP="00D75301">
      <w:pPr>
        <w:spacing w:line="240" w:lineRule="auto"/>
        <w:jc w:val="both"/>
        <w:rPr>
          <w:rFonts w:eastAsia="Calibri"/>
          <w:kern w:val="0"/>
          <w:szCs w:val="24"/>
          <w:lang w:bidi="ar-SA"/>
        </w:rPr>
      </w:pPr>
    </w:p>
    <w:p w14:paraId="1D2807E6"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Konkretisht, propozohet që neni 39, të riformulohet si më poshtë vijon:</w:t>
      </w:r>
    </w:p>
    <w:p w14:paraId="23C3C937"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 xml:space="preserve">“Tregtarët që kryejnë aktivitetin në njësitë e shitjes ambulante duhet të përmbushin kushtet e përcaktuara më poshtë:                                                                   </w:t>
      </w:r>
    </w:p>
    <w:p w14:paraId="290B0179"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1. të mos zënë sipërfaqe më të mëdha se 4 m2 në tregje dhe 2 m2 jashtë tregjeve;</w:t>
      </w:r>
    </w:p>
    <w:p w14:paraId="2644452B"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2. mallrat duhet të ekspozohen në pajisje tё lёvizshme në një lartësi minimale nga trualli prej 0,5 m dhe pjesa e poshtme e mbulesës (tendat) duhet të jenë të paktën 2 metra nga trualli. Mbulesa duhet të jetë e sigurtë dhe në asnjë rast nuk duhet të kalojë hapësirën që i është caktuar subjektit;</w:t>
      </w:r>
    </w:p>
    <w:p w14:paraId="241E3DAB"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lastRenderedPageBreak/>
        <w:t>3. pajisjet mund tё jenё tё integruara edhe nё biçikleta, mund tё kenё rrota tё mёdha ose tё vogla, mund të kenё element hijezues tё tipit ҫadёr, tendë, mbulesë, por nuk duhet tё kenё element tё dalё qё mund tё dёmtojnё kёmbёsorёt, apo ҫdo pajisje tjetёr teknike (kabllo, bombol gazi, gjenerator, kavo etj). Me akte të Kryetarit të Bashkisë mund të përcaktohen modelet tip të pajisjeve që duhet të përdoren nga tregtarët ambulant.</w:t>
      </w:r>
    </w:p>
    <w:p w14:paraId="373081B1"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4. njësitë e shitjes ambulante lejohen në hapësira publike me destinacion të veçantë si sheshe publike, trotuare apo parqe (pa dëmtuar sipërfaqet e gjelbër) dhe në zonat me aktivitet të dendur/intensiv social dhe ekonomik;</w:t>
      </w:r>
    </w:p>
    <w:p w14:paraId="5AEC4275"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5. nuk lejohen njësitë e shitjes ambulante që tregtojnë produkte të ngjashme në një vendndodhje tё caktuar ku nё njё rreze prej mё pak se 30 m ekziston një bar, restorant, fast - food, dyqan fruta-perimesh, dyqan lulesh, dyqan apo kioskë që tregton produkte duhani, kinkaleri, pije freskuese etj;</w:t>
      </w:r>
    </w:p>
    <w:p w14:paraId="34BE7692"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6. nuk lejohen njësitë e shitjes ambulante pranё institucioneve publike dhe institucioneve arsimore;</w:t>
      </w:r>
    </w:p>
    <w:p w14:paraId="09D78061"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7. vendndodhja e njё njёsie shitje ambulante duhet tё kёtё njё distancë minimum prej 30 metra nga një njësi e shitjes ambulante tjetër;</w:t>
      </w:r>
    </w:p>
    <w:p w14:paraId="2B64CBB4"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8. njёsia e shitjes ambulante duhet tё jetё tё paktёn 2 m larg njё elementi urban (pemë, stol, stacion autobuzi, tabelë, koshi etj.) dhe duhet tё garantohet gjithmonë minimumi i lёvizshmёrisё sё kёmbёsorёve me njё distancë prej 2.35 metra nga fasada e objektit tek pajisja e njësisë sё shitjes ambulante;</w:t>
      </w:r>
    </w:p>
    <w:p w14:paraId="54E77049"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9. njësitë e shitjes ambulante duhet të jenë të paktën 3 m larg një hyrje objekti apo parkimi për persona me aftësi të kufizuar.”</w:t>
      </w:r>
    </w:p>
    <w:p w14:paraId="4DCB8DB1" w14:textId="77777777" w:rsidR="00D75301" w:rsidRPr="00D75301" w:rsidRDefault="00D75301" w:rsidP="00D75301">
      <w:pPr>
        <w:spacing w:line="240" w:lineRule="auto"/>
        <w:jc w:val="both"/>
        <w:rPr>
          <w:rFonts w:eastAsia="Calibri"/>
          <w:kern w:val="0"/>
          <w:szCs w:val="24"/>
          <w:lang w:bidi="ar-SA"/>
        </w:rPr>
      </w:pPr>
    </w:p>
    <w:p w14:paraId="15078BBB" w14:textId="4E079982" w:rsidR="00D75301" w:rsidRPr="00EA0DD2" w:rsidRDefault="00D75301" w:rsidP="00D75301">
      <w:pPr>
        <w:spacing w:line="240" w:lineRule="auto"/>
        <w:jc w:val="both"/>
        <w:rPr>
          <w:rFonts w:eastAsia="Calibri"/>
          <w:i/>
          <w:kern w:val="0"/>
          <w:szCs w:val="24"/>
          <w:lang w:bidi="ar-SA"/>
        </w:rPr>
      </w:pPr>
      <w:r w:rsidRPr="00D75301">
        <w:rPr>
          <w:rFonts w:eastAsia="Calibri"/>
          <w:kern w:val="0"/>
          <w:szCs w:val="24"/>
          <w:lang w:bidi="ar-SA"/>
        </w:rPr>
        <w:t xml:space="preserve">8. Në vijim të këtyre propozimeve, sugjerojmë të rishikohet dhe procedura e dhënies së lejes ambulante, ku konkretisht në nenin 40, pika 1, </w:t>
      </w:r>
      <w:r w:rsidR="00EA0DD2" w:rsidRPr="00EA0DD2">
        <w:rPr>
          <w:rFonts w:eastAsia="Calibri"/>
          <w:kern w:val="0"/>
          <w:szCs w:val="24"/>
          <w:lang w:bidi="ar-SA"/>
        </w:rPr>
        <w:t>togfjal</w:t>
      </w:r>
      <w:r w:rsidR="00EA0DD2">
        <w:rPr>
          <w:rFonts w:eastAsia="Calibri"/>
          <w:kern w:val="0"/>
          <w:szCs w:val="24"/>
          <w:lang w:bidi="ar-SA"/>
        </w:rPr>
        <w:t>ë</w:t>
      </w:r>
      <w:r w:rsidR="00EA0DD2" w:rsidRPr="00EA0DD2">
        <w:rPr>
          <w:rFonts w:eastAsia="Calibri"/>
          <w:kern w:val="0"/>
          <w:szCs w:val="24"/>
          <w:lang w:bidi="ar-SA"/>
        </w:rPr>
        <w:t xml:space="preserve">shi “të jetë i regjistruar në Qendrën Kombëtare të Biznesit”, </w:t>
      </w:r>
      <w:r w:rsidR="00EA0DD2">
        <w:rPr>
          <w:rFonts w:eastAsia="Calibri"/>
          <w:kern w:val="0"/>
          <w:szCs w:val="24"/>
          <w:lang w:bidi="ar-SA"/>
        </w:rPr>
        <w:t xml:space="preserve">të </w:t>
      </w:r>
      <w:r w:rsidR="00EA0DD2" w:rsidRPr="00EA0DD2">
        <w:rPr>
          <w:rFonts w:eastAsia="Calibri"/>
          <w:kern w:val="0"/>
          <w:szCs w:val="24"/>
          <w:lang w:bidi="ar-SA"/>
        </w:rPr>
        <w:t>zëvendësohet me togfjal</w:t>
      </w:r>
      <w:r w:rsidR="00EA0DD2">
        <w:rPr>
          <w:rFonts w:eastAsia="Calibri"/>
          <w:kern w:val="0"/>
          <w:szCs w:val="24"/>
          <w:lang w:bidi="ar-SA"/>
        </w:rPr>
        <w:t>ë</w:t>
      </w:r>
      <w:r w:rsidR="00EA0DD2" w:rsidRPr="00EA0DD2">
        <w:rPr>
          <w:rFonts w:eastAsia="Calibri"/>
          <w:kern w:val="0"/>
          <w:szCs w:val="24"/>
          <w:lang w:bidi="ar-SA"/>
        </w:rPr>
        <w:t>shin</w:t>
      </w:r>
      <w:r w:rsidR="00EA0DD2">
        <w:rPr>
          <w:rFonts w:eastAsia="Calibri"/>
          <w:kern w:val="0"/>
          <w:szCs w:val="24"/>
          <w:lang w:bidi="ar-SA"/>
        </w:rPr>
        <w:t xml:space="preserve"> </w:t>
      </w:r>
      <w:r w:rsidR="00EA0DD2" w:rsidRPr="00EA0DD2">
        <w:rPr>
          <w:rFonts w:eastAsia="Calibri"/>
          <w:i/>
          <w:kern w:val="0"/>
          <w:szCs w:val="24"/>
          <w:lang w:bidi="ar-SA"/>
        </w:rPr>
        <w:t>“të regjistrohet në Drejtorinë Rajonale Tatimore Tiranë”.</w:t>
      </w:r>
    </w:p>
    <w:p w14:paraId="5D8842E6" w14:textId="77777777" w:rsidR="00D75301" w:rsidRPr="00D75301" w:rsidRDefault="00D75301" w:rsidP="00D75301">
      <w:pPr>
        <w:spacing w:line="240" w:lineRule="auto"/>
        <w:jc w:val="both"/>
        <w:rPr>
          <w:rFonts w:eastAsia="Calibri"/>
          <w:kern w:val="0"/>
          <w:szCs w:val="24"/>
          <w:lang w:bidi="ar-SA"/>
        </w:rPr>
      </w:pPr>
    </w:p>
    <w:p w14:paraId="4F7B53B6"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Gjithashtu,  në nenin 40, pika 2, ndryshon si më poshtë vijon:</w:t>
      </w:r>
    </w:p>
    <w:p w14:paraId="49474502"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“Personi/subjekti i interesuar duhet të paraqesë pranë strukturës përgjegjëse të licencimit kërkesën për të ushtruar tregtinë ambulante në tregjet e lëvizshëm apo fikse, e cila duhet të shoqërohet me dokumentacionin e plotë të përcaktuar në formularin e aplikimit”.</w:t>
      </w:r>
    </w:p>
    <w:p w14:paraId="4E2F3A0A" w14:textId="77777777" w:rsidR="00D75301" w:rsidRPr="00D75301" w:rsidRDefault="00D75301" w:rsidP="00D75301">
      <w:pPr>
        <w:spacing w:line="240" w:lineRule="auto"/>
        <w:jc w:val="both"/>
        <w:rPr>
          <w:rFonts w:eastAsia="Calibri"/>
          <w:kern w:val="0"/>
          <w:szCs w:val="24"/>
          <w:lang w:bidi="ar-SA"/>
        </w:rPr>
      </w:pPr>
    </w:p>
    <w:p w14:paraId="04D26315"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9. Disa ndryshime të rëndësishme që rregullojnë procedurën e dhënies së lejes për shfrytëzimin e hapësirë publike nëpërmjet vendosjes së kioskave propozohet të ndërmerren, të cilat prekin ndryshime në nenin 68, 69, 70 dhe 71. </w:t>
      </w:r>
    </w:p>
    <w:p w14:paraId="162FE11E" w14:textId="77777777" w:rsidR="00D75301" w:rsidRPr="00D75301" w:rsidRDefault="00D75301" w:rsidP="00D75301">
      <w:pPr>
        <w:spacing w:line="240" w:lineRule="auto"/>
        <w:jc w:val="both"/>
        <w:rPr>
          <w:rFonts w:eastAsia="Calibri"/>
          <w:kern w:val="0"/>
          <w:szCs w:val="24"/>
          <w:lang w:bidi="ar-SA"/>
        </w:rPr>
      </w:pPr>
    </w:p>
    <w:p w14:paraId="45DBF020"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Së pari, në nenin 68, në tipologjinë e kiskave propozohet të shtohet edhe ajo e rulotave duke u riemërtuar në “kioska lëvizëse”, dhe duke u shkëputur nga trajtimi si pikë ambulante. </w:t>
      </w:r>
    </w:p>
    <w:p w14:paraId="2197C641"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ab/>
      </w:r>
    </w:p>
    <w:p w14:paraId="569D8228"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Nisur nga fakti që rulota nuk është një pikë ambulante, por nga tipologjia përngjason me karakteristikat që shfaqin kioskat, për shkak se është një vendshitje me strukturë të qëndrueshme (ana konstruktive) dhe për më tepër me vendndodhje të përcaktuar saktë, si në rastin e kioskave, rrjedhimisht duke mos ofruar shërbime të lëvizshme në vendndodhje të ndryshme si një ambulator i zakonshëm. Pra, propozojmë që rulotat të klasifikohen si një rast i veçantë në nenin 68, që përmbledh kioskat. Për më tepër, është bërë dhe një saktësim i veprimtarisë tregëtare të kioskave duke e saktësuar atë.</w:t>
      </w:r>
    </w:p>
    <w:p w14:paraId="73970A80" w14:textId="77777777" w:rsidR="00D75301" w:rsidRPr="00D75301" w:rsidRDefault="00D75301" w:rsidP="00D75301">
      <w:pPr>
        <w:spacing w:line="240" w:lineRule="auto"/>
        <w:jc w:val="both"/>
        <w:rPr>
          <w:rFonts w:eastAsia="Calibri"/>
          <w:kern w:val="0"/>
          <w:szCs w:val="24"/>
          <w:lang w:bidi="ar-SA"/>
        </w:rPr>
      </w:pPr>
    </w:p>
    <w:p w14:paraId="047AC5C4" w14:textId="77777777" w:rsidR="00D75301" w:rsidRPr="00D75301" w:rsidRDefault="00D75301" w:rsidP="00D75301">
      <w:pPr>
        <w:spacing w:line="240" w:lineRule="auto"/>
        <w:jc w:val="both"/>
        <w:rPr>
          <w:rFonts w:eastAsia="Calibri"/>
          <w:i/>
          <w:kern w:val="0"/>
          <w:szCs w:val="24"/>
          <w:lang w:bidi="ar-SA"/>
        </w:rPr>
      </w:pPr>
      <w:r w:rsidRPr="00D75301">
        <w:rPr>
          <w:rFonts w:eastAsia="Calibri"/>
          <w:kern w:val="0"/>
          <w:szCs w:val="24"/>
          <w:lang w:bidi="ar-SA"/>
        </w:rPr>
        <w:t xml:space="preserve">Konkretisht, propozohet që në nenin 68, në pikën 1, pas fjalës “kioskave”, shtohet togfjalëshi </w:t>
      </w:r>
      <w:r w:rsidRPr="00D75301">
        <w:rPr>
          <w:rFonts w:eastAsia="Calibri"/>
          <w:i/>
          <w:kern w:val="0"/>
          <w:szCs w:val="24"/>
          <w:lang w:bidi="ar-SA"/>
        </w:rPr>
        <w:t>“dhe/ose kioskave lëvizëse”.</w:t>
      </w:r>
    </w:p>
    <w:p w14:paraId="7501AE04" w14:textId="77777777" w:rsidR="00D75301" w:rsidRPr="00D75301" w:rsidRDefault="00D75301" w:rsidP="00D75301">
      <w:pPr>
        <w:spacing w:line="240" w:lineRule="auto"/>
        <w:jc w:val="both"/>
        <w:rPr>
          <w:rFonts w:eastAsia="Calibri"/>
          <w:kern w:val="0"/>
          <w:szCs w:val="24"/>
          <w:lang w:bidi="ar-SA"/>
        </w:rPr>
      </w:pPr>
    </w:p>
    <w:p w14:paraId="5C7DCA09"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Gjithashtu, në nenin 68, pika 2, ndryshohet si më poshtë: </w:t>
      </w:r>
    </w:p>
    <w:p w14:paraId="60BC9B67"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“Në kioska ushtrohet tregtimi i përditshëm i suvenireve, kinkalerive, pijeve freskuese e ushqimeve fast-food, produkteve të duhanit, biletave të autobusit, si edhe shitja e sendeve të tjera të këtij lloji vetëm përmes sportelit.”</w:t>
      </w:r>
    </w:p>
    <w:p w14:paraId="3EA299FB" w14:textId="77777777" w:rsidR="00D75301" w:rsidRPr="00D75301" w:rsidRDefault="00D75301" w:rsidP="00D75301">
      <w:pPr>
        <w:spacing w:line="240" w:lineRule="auto"/>
        <w:jc w:val="both"/>
        <w:rPr>
          <w:rFonts w:eastAsia="Calibri"/>
          <w:kern w:val="0"/>
          <w:szCs w:val="24"/>
          <w:lang w:bidi="ar-SA"/>
        </w:rPr>
      </w:pPr>
    </w:p>
    <w:p w14:paraId="7EFA0AAC"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Së dyti, në nenin 69, bëhen këto propozime dhe arsyetime si vijon:</w:t>
      </w:r>
    </w:p>
    <w:p w14:paraId="5978562E" w14:textId="77777777" w:rsidR="00D75301" w:rsidRPr="00D75301" w:rsidRDefault="00D75301" w:rsidP="00D75301">
      <w:pPr>
        <w:spacing w:line="240" w:lineRule="auto"/>
        <w:jc w:val="both"/>
        <w:rPr>
          <w:rFonts w:eastAsia="Calibri"/>
          <w:kern w:val="0"/>
          <w:szCs w:val="24"/>
          <w:lang w:bidi="ar-SA"/>
        </w:rPr>
      </w:pPr>
    </w:p>
    <w:p w14:paraId="788EF98D"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Referuar Planit Social 2022-2024 të Bashkisë Tiranë, analiza e grupeve në nevojë identifikoi 31,709 individë, të cilët janë përfshirë në vit në sistemin e mbrojtjes dhe kujdesit social të Bashkisë Tiranë. Duke ju referuar numrit të përgjithshëm të popullsisë të rregjistruar në gjendjen civile në Tiranë rezulton se është 4% e popullsisë ka nevojë për të paktën një nga format e shërbimeve të pagesave të mbrojtjes sociale apo shërbimeve komunitare të kujdesit shoqëror. Peshën kryesore në totalin e identifikuar e kanë individët pjesë e familjeve përfituese të ndihmës ekonomike dhe personat me aftësi të kufizuara që përfitojnë pagesa, një pjesë e të cilëve është e përfshirë edhe në shërbimet fuqizuese apo rehabilituese.</w:t>
      </w:r>
    </w:p>
    <w:p w14:paraId="20088412" w14:textId="77777777" w:rsidR="00D75301" w:rsidRPr="00D75301" w:rsidRDefault="00D75301" w:rsidP="00D75301">
      <w:pPr>
        <w:spacing w:line="240" w:lineRule="auto"/>
        <w:jc w:val="both"/>
        <w:rPr>
          <w:rFonts w:eastAsia="Calibri"/>
          <w:kern w:val="0"/>
          <w:szCs w:val="24"/>
          <w:lang w:bidi="ar-SA"/>
        </w:rPr>
      </w:pPr>
    </w:p>
    <w:p w14:paraId="01BF651C"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Misioni i Bashkisë së Tiranës është të zgjerojë e konsolidojë sistemin e ngritur komunitar të shërbimeve të kujdesit shoqëror për t’ju përgjigjur nevojave në ndryshim për këto shërbime të qytetarëve të saj, përmes rritjes së cilësisë së shërbimeve egzistuese, zgjerimit dhe diversifikimit të shërbimeve sociale, ofrimit të tyre sa më pranë individëve, si dhe shërbimeve inovatore, duke alokuar burime njerëzore e financiare, thelluar partneritetin efektiv me institucione e ofrues shërbimesh publik e jo publik, profesionistët si dhe komunitetin e donatorëve. Gjithashtu, vizioni i Bashkisë së Tiranës është të ketë një sistem komunitar të integruar të shërbimeve të kujdesit shoqëror, të zgjeruar, të konsoliduar dhe funksional që garanton mbrojtje, zhvillim, pavarësi, pjesëmarrje në jetën e komunitetit për çdo individ që i ka të nevojshme këto shërbime.</w:t>
      </w:r>
    </w:p>
    <w:p w14:paraId="269689FD" w14:textId="77777777" w:rsidR="00D75301" w:rsidRPr="00D75301" w:rsidRDefault="00D75301" w:rsidP="00D75301">
      <w:pPr>
        <w:spacing w:line="240" w:lineRule="auto"/>
        <w:jc w:val="both"/>
        <w:rPr>
          <w:rFonts w:eastAsia="Calibri"/>
          <w:kern w:val="0"/>
          <w:szCs w:val="24"/>
          <w:lang w:bidi="ar-SA"/>
        </w:rPr>
      </w:pPr>
    </w:p>
    <w:p w14:paraId="783865D5"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Gjithashtu, bazuar në mirëfunksionimin e strategjisë së Bashkisë Tiranë për të mbështetur kategori të caktuara në nevojë dhe sikundër parashikohet në nenin 73, pika 1, shkronjat “c”, “d” dhe “e”, të këtij vendimi, ku përcaktohet se: “Në vlerësim e aplikimeve të paraqitura nga subjektet private, u jepet përparësi, kritereve si: Punësimi i personave të përfshirë në skemat e përkrahjes sociale që përfitojnë nga Bashkia Tiranë; Ofrimin falas të shërbimeve publike për qytetin dhe komunitetin për llogari të Bashkisë Tiranë; Kryerjen e punimeve nëpërmjet sponsorizimit/dhurimit për përmirësimin e infrastrukturës publike në favor të Bashkisë Tiranë.” </w:t>
      </w:r>
    </w:p>
    <w:p w14:paraId="26A792B1" w14:textId="77777777" w:rsidR="00D75301" w:rsidRPr="00D75301" w:rsidRDefault="00D75301" w:rsidP="00D75301">
      <w:pPr>
        <w:spacing w:line="240" w:lineRule="auto"/>
        <w:jc w:val="both"/>
        <w:rPr>
          <w:rFonts w:eastAsia="Calibri"/>
          <w:kern w:val="0"/>
          <w:szCs w:val="24"/>
          <w:lang w:bidi="ar-SA"/>
        </w:rPr>
      </w:pPr>
    </w:p>
    <w:p w14:paraId="05B362F3"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Sikundër përcaktohet në vendimin nr. 294, datë 05.06.2024, me nr. prot. 4507/2, datë 05.06.2024 “Për miratimin e studimit mbi nevojën dhe domosdoshmërinë e ofrimit të shërbimeve nëpërmjet vendosjes së kioskave në hapësirat publike të Bashkisë Tiranë”, aftësia e një qyteti për të krijuar punësim dhe përmirësim të standarteve të jetesës është e lidhur ngushtë me përdorimin e tokës urbane/ hapësirës publike. Sipërfaqja totale e Bashkisë Tiranë llogaritet në 1.110 km</w:t>
      </w:r>
      <w:r w:rsidRPr="00D75301">
        <w:rPr>
          <w:rFonts w:eastAsia="Calibri"/>
          <w:kern w:val="0"/>
          <w:szCs w:val="24"/>
          <w:vertAlign w:val="superscript"/>
          <w:lang w:bidi="ar-SA"/>
        </w:rPr>
        <w:t>2</w:t>
      </w:r>
      <w:r w:rsidRPr="00D75301">
        <w:rPr>
          <w:rFonts w:eastAsia="Calibri"/>
          <w:kern w:val="0"/>
          <w:szCs w:val="24"/>
          <w:lang w:bidi="ar-SA"/>
        </w:rPr>
        <w:t xml:space="preserve"> (punësimi në qytete, përqindja e tokës urbane në raport me të gjithë sipërfaqen). Me një përdorim efikas mund të krijohet një platformë ku bizneset dhe punonjësit grupohen së bashku, individët kanë akses në infrastrukturën e nevojshme, të mirat dhe shërbimet dhe burimet natyrore janë të mbrojtura për një zhvillim urban të qendrueshëm. </w:t>
      </w:r>
    </w:p>
    <w:p w14:paraId="4DE7C52A" w14:textId="77777777" w:rsidR="00D75301" w:rsidRPr="00D75301" w:rsidRDefault="00D75301" w:rsidP="00D75301">
      <w:pPr>
        <w:spacing w:line="240" w:lineRule="auto"/>
        <w:jc w:val="both"/>
        <w:rPr>
          <w:rFonts w:eastAsia="Calibri"/>
          <w:kern w:val="0"/>
          <w:szCs w:val="24"/>
          <w:lang w:bidi="ar-SA"/>
        </w:rPr>
      </w:pPr>
    </w:p>
    <w:p w14:paraId="4F83C1A3"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Tirana është qytet që po ndryshon me ritme të shpejta dhe zhvillimi i dedikohet jo vetëm aktiviteteve të sferës publike por edhe asaj private duke shpalosur një vizion të qartë për të ardhmen. Kryeqyteti strehon dhe mirëpret vizitorë vendas dhe turistë nga e gjithë bota të cilët </w:t>
      </w:r>
      <w:r w:rsidRPr="00D75301">
        <w:rPr>
          <w:rFonts w:eastAsia="Calibri"/>
          <w:kern w:val="0"/>
          <w:szCs w:val="24"/>
          <w:lang w:bidi="ar-SA"/>
        </w:rPr>
        <w:lastRenderedPageBreak/>
        <w:t>po eksplorojnë dhe shijojnë gjallerinë dhe mundësitë ekonomike që ofron ky treg në rritje. Densiteti i popullsisë inkurajon ndërveprimin dhe i jep hov inovacionit drejt një ekonomie rritëse, por gjithashtu është një sfidë për tu menaxhuar, përsa i përket politikave të përdorimit të tokës dhe hapësirës publike, duke planifikuar një infrastrukturë shërbimesh publike dhe private të përshtatshme dhe duke harmonizuar interesat e komunitetit të biznesit, rezidentëve dhe vizitorëve. Ky studim është i rëndësishëm, pasi vendos një standard të caktuar në zhvillimin urban të zonës dhe mbështet në promovimin e biznese të vogla/ të reja në fushën e shërbimeve të tregtisë me pakicë.</w:t>
      </w:r>
    </w:p>
    <w:p w14:paraId="0CA85AD7" w14:textId="77777777" w:rsidR="00D75301" w:rsidRPr="00D75301" w:rsidRDefault="00D75301" w:rsidP="00D75301">
      <w:pPr>
        <w:spacing w:line="240" w:lineRule="auto"/>
        <w:jc w:val="both"/>
        <w:rPr>
          <w:rFonts w:eastAsia="Calibri"/>
          <w:kern w:val="0"/>
          <w:szCs w:val="24"/>
          <w:lang w:bidi="ar-SA"/>
        </w:rPr>
      </w:pPr>
    </w:p>
    <w:p w14:paraId="31B1AEAB" w14:textId="77777777" w:rsidR="00D75301" w:rsidRPr="00D75301" w:rsidRDefault="00D75301" w:rsidP="00D75301">
      <w:pPr>
        <w:spacing w:line="240" w:lineRule="auto"/>
        <w:jc w:val="both"/>
        <w:rPr>
          <w:rFonts w:eastAsia="Calibri"/>
          <w:i/>
          <w:kern w:val="0"/>
          <w:szCs w:val="24"/>
          <w:lang w:bidi="ar-SA"/>
        </w:rPr>
      </w:pPr>
      <w:r w:rsidRPr="00D75301">
        <w:rPr>
          <w:rFonts w:eastAsia="Calibri"/>
          <w:kern w:val="0"/>
          <w:szCs w:val="24"/>
          <w:lang w:bidi="ar-SA"/>
        </w:rPr>
        <w:t>Sa më sipër, dhe në vijim të ndryshimeve të sugjeruara në nenin 5, të VKB nr. 130/2018, dhe parashikimeve të ligjit</w:t>
      </w:r>
      <w:r w:rsidRPr="00D75301">
        <w:rPr>
          <w:rFonts w:ascii="Calibri" w:eastAsia="Calibri" w:hAnsi="Calibri" w:cs="Calibri"/>
          <w:kern w:val="0"/>
          <w:szCs w:val="22"/>
          <w:lang w:bidi="ar-SA"/>
        </w:rPr>
        <w:t xml:space="preserve"> </w:t>
      </w:r>
      <w:r w:rsidRPr="00D75301">
        <w:rPr>
          <w:rFonts w:eastAsia="Calibri"/>
          <w:kern w:val="0"/>
          <w:szCs w:val="24"/>
          <w:lang w:bidi="ar-SA"/>
        </w:rPr>
        <w:t xml:space="preserve">nr. 10081, datë 23.02.2009 “Për licencat, autorizimet dhe lejet në Republikën e Shqipërisë”, të ndryshuar, sugjerojmë të ndryshojë pika 4, e nenit 69, në përcaktimin se </w:t>
      </w:r>
      <w:r w:rsidRPr="00D75301">
        <w:rPr>
          <w:rFonts w:eastAsia="Calibri"/>
          <w:i/>
          <w:kern w:val="0"/>
          <w:szCs w:val="24"/>
          <w:lang w:bidi="ar-SA"/>
        </w:rPr>
        <w:t>“Afati i vlefshmërisë së lejes duhet të jetë i gjatë, sa ka arsye të besohet se kushtet e lejimit do të vazhdojnë ta kryejnë funksionin e tyre, në mënyrë të përshtatshme, përgjatë këtij afati. Leja lëshohet për një afat jo më shumë se 20 vjet”.</w:t>
      </w:r>
    </w:p>
    <w:p w14:paraId="08869151" w14:textId="77777777" w:rsidR="00D75301" w:rsidRPr="00D75301" w:rsidRDefault="00D75301" w:rsidP="00D75301">
      <w:pPr>
        <w:spacing w:line="240" w:lineRule="auto"/>
        <w:jc w:val="both"/>
        <w:rPr>
          <w:rFonts w:eastAsia="Calibri"/>
          <w:kern w:val="0"/>
          <w:szCs w:val="24"/>
          <w:lang w:bidi="ar-SA"/>
        </w:rPr>
      </w:pPr>
    </w:p>
    <w:p w14:paraId="2D8196EF"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Në vijim, në pikën 6, të nenit 69, të VKB nr. 130/2018 përcaktohet se: “Leja lëshohet vetëm pasi subjekti të jetë pajisur me të gjitha lejet dhe licencat përkatëse për zhvillimin e aktivitetit dhe për vendosjen dhe montimin e kioskës”.</w:t>
      </w:r>
    </w:p>
    <w:p w14:paraId="5F8825BD" w14:textId="77777777" w:rsidR="00D75301" w:rsidRPr="00D75301" w:rsidRDefault="00D75301" w:rsidP="00D75301">
      <w:pPr>
        <w:spacing w:line="240" w:lineRule="auto"/>
        <w:jc w:val="both"/>
        <w:rPr>
          <w:rFonts w:eastAsia="Calibri"/>
          <w:kern w:val="0"/>
          <w:szCs w:val="24"/>
          <w:lang w:bidi="ar-SA"/>
        </w:rPr>
      </w:pPr>
    </w:p>
    <w:p w14:paraId="051CB87A" w14:textId="42F81FC3"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Me qëllim qartësimin dhe rritjen e kuptueshmërisë së normës në fjalë, për ndjekjen e hapave për pajisjen me leje për shfrytëzimin e hapësirës publike në funksion të zhvillimit të aktivitetit tregtar nëpërmjet vend</w:t>
      </w:r>
      <w:r w:rsidR="00483E4C">
        <w:rPr>
          <w:rFonts w:eastAsia="Calibri"/>
          <w:kern w:val="0"/>
          <w:szCs w:val="24"/>
          <w:lang w:bidi="ar-SA"/>
        </w:rPr>
        <w:t>osjes së kioskave, sugjerohet n</w:t>
      </w:r>
      <w:r w:rsidR="00942A1F">
        <w:rPr>
          <w:rFonts w:eastAsia="Calibri"/>
          <w:kern w:val="0"/>
          <w:szCs w:val="24"/>
          <w:lang w:bidi="ar-SA"/>
        </w:rPr>
        <w:t>ë</w:t>
      </w:r>
      <w:r w:rsidR="00483E4C">
        <w:rPr>
          <w:rFonts w:eastAsia="Calibri"/>
          <w:kern w:val="0"/>
          <w:szCs w:val="24"/>
          <w:lang w:bidi="ar-SA"/>
        </w:rPr>
        <w:t xml:space="preserve"> nenin</w:t>
      </w:r>
      <w:r w:rsidRPr="00D75301">
        <w:rPr>
          <w:rFonts w:eastAsia="Calibri"/>
          <w:kern w:val="0"/>
          <w:szCs w:val="24"/>
          <w:lang w:bidi="ar-SA"/>
        </w:rPr>
        <w:t xml:space="preserve"> 69, pika 6, të ndryshohet si vijon: </w:t>
      </w:r>
    </w:p>
    <w:p w14:paraId="39DDDA9D" w14:textId="77777777" w:rsidR="00D75301" w:rsidRPr="00D75301" w:rsidRDefault="00D75301" w:rsidP="00D75301">
      <w:pPr>
        <w:spacing w:line="240" w:lineRule="auto"/>
        <w:jc w:val="both"/>
        <w:rPr>
          <w:rFonts w:eastAsia="Calibri"/>
          <w:kern w:val="0"/>
          <w:szCs w:val="24"/>
          <w:lang w:bidi="ar-SA"/>
        </w:rPr>
      </w:pPr>
    </w:p>
    <w:p w14:paraId="0F189F04"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“Leja për shfrytëzimin e hapësirës publike në funksion të zhvillimit të aktivitetit tregtar nëpërmjet vendosjes së kioskave, lëshohet vetëm pasi subjekti të jetë pajisur me gjithë dokumentacionin e nevojshëm nga organet kompetente, që lejojnë zhvillimin e këtij aktiviteti.”</w:t>
      </w:r>
    </w:p>
    <w:p w14:paraId="3E991819" w14:textId="77777777" w:rsidR="00D75301" w:rsidRPr="00D75301" w:rsidRDefault="00D75301" w:rsidP="00D75301">
      <w:pPr>
        <w:spacing w:line="240" w:lineRule="auto"/>
        <w:jc w:val="both"/>
        <w:rPr>
          <w:rFonts w:eastAsia="Calibri"/>
          <w:kern w:val="0"/>
          <w:szCs w:val="24"/>
          <w:lang w:bidi="ar-SA"/>
        </w:rPr>
      </w:pPr>
    </w:p>
    <w:p w14:paraId="123E410A" w14:textId="725A4CA4" w:rsidR="00D75301" w:rsidRPr="00D75301" w:rsidRDefault="00483E4C" w:rsidP="00D75301">
      <w:pPr>
        <w:spacing w:line="240" w:lineRule="auto"/>
        <w:jc w:val="both"/>
        <w:rPr>
          <w:rFonts w:eastAsia="Calibri"/>
          <w:kern w:val="0"/>
          <w:szCs w:val="24"/>
          <w:lang w:bidi="ar-SA"/>
        </w:rPr>
      </w:pPr>
      <w:r>
        <w:rPr>
          <w:rFonts w:eastAsia="Calibri"/>
          <w:kern w:val="0"/>
          <w:szCs w:val="24"/>
          <w:lang w:bidi="ar-SA"/>
        </w:rPr>
        <w:t>Në pikën 7, t</w:t>
      </w:r>
      <w:r w:rsidR="00942A1F">
        <w:rPr>
          <w:rFonts w:eastAsia="Calibri"/>
          <w:kern w:val="0"/>
          <w:szCs w:val="24"/>
          <w:lang w:bidi="ar-SA"/>
        </w:rPr>
        <w:t>ë</w:t>
      </w:r>
      <w:r>
        <w:rPr>
          <w:rFonts w:eastAsia="Calibri"/>
          <w:kern w:val="0"/>
          <w:szCs w:val="24"/>
          <w:lang w:bidi="ar-SA"/>
        </w:rPr>
        <w:t xml:space="preserve"> nenit 69, t</w:t>
      </w:r>
      <w:r w:rsidR="00942A1F">
        <w:rPr>
          <w:rFonts w:eastAsia="Calibri"/>
          <w:kern w:val="0"/>
          <w:szCs w:val="24"/>
          <w:lang w:bidi="ar-SA"/>
        </w:rPr>
        <w:t>ë</w:t>
      </w:r>
      <w:r w:rsidR="00D75301" w:rsidRPr="00D75301">
        <w:rPr>
          <w:rFonts w:eastAsia="Calibri"/>
          <w:kern w:val="0"/>
          <w:szCs w:val="24"/>
          <w:lang w:bidi="ar-SA"/>
        </w:rPr>
        <w:t xml:space="preserve"> VKB nr. 130/2018 përcaktohet se: “Në rastin kur subjekti pajiset me leje për vendosjen e kioskës, marrëdhënia midis Bashkisë Tiranë dhe subjektit, përveç lejes shoqërohet edhe me një kontratë bashkëpunimi mbi detyrimet dhe të drejtat e palëve”.</w:t>
      </w:r>
    </w:p>
    <w:p w14:paraId="7951DAD2" w14:textId="77777777" w:rsidR="00D75301" w:rsidRPr="00D75301" w:rsidRDefault="00D75301" w:rsidP="00D75301">
      <w:pPr>
        <w:spacing w:line="240" w:lineRule="auto"/>
        <w:jc w:val="both"/>
        <w:rPr>
          <w:rFonts w:eastAsia="Calibri"/>
          <w:kern w:val="0"/>
          <w:szCs w:val="24"/>
          <w:lang w:bidi="ar-SA"/>
        </w:rPr>
      </w:pPr>
    </w:p>
    <w:p w14:paraId="5444A159" w14:textId="77777777" w:rsidR="00D75301" w:rsidRPr="00D75301" w:rsidRDefault="00D75301" w:rsidP="00D75301">
      <w:pPr>
        <w:spacing w:line="240" w:lineRule="auto"/>
        <w:jc w:val="both"/>
        <w:rPr>
          <w:rFonts w:eastAsia="Calibri"/>
          <w:i/>
          <w:color w:val="auto"/>
          <w:kern w:val="0"/>
          <w:szCs w:val="24"/>
          <w:lang w:bidi="ar-SA"/>
        </w:rPr>
      </w:pPr>
      <w:r w:rsidRPr="00D75301">
        <w:rPr>
          <w:rFonts w:eastAsia="Calibri"/>
          <w:kern w:val="0"/>
          <w:szCs w:val="24"/>
          <w:lang w:bidi="ar-SA"/>
        </w:rPr>
        <w:t>Me synimin e përcaktimit të një procedure logjike të vazhdueshme dhe pa mbivendosje sugjerohet që pika 7 e mësipërme të ndryshohet si vijon: “</w:t>
      </w:r>
      <w:r w:rsidRPr="00D75301">
        <w:rPr>
          <w:rFonts w:eastAsia="Calibri"/>
          <w:i/>
          <w:color w:val="auto"/>
          <w:kern w:val="0"/>
          <w:szCs w:val="24"/>
          <w:lang w:bidi="ar-SA"/>
        </w:rPr>
        <w:t>Pas pajisjes me dokumentacionin sipas pikës 6, subjekti duhet të vijojë me marrjen e lejeve përkatëse në përputhje me rregullat dhe kushtet për zhvillimin e territorit”.</w:t>
      </w:r>
    </w:p>
    <w:p w14:paraId="67EEC54C" w14:textId="77777777" w:rsidR="00D75301" w:rsidRPr="00D75301" w:rsidRDefault="00D75301" w:rsidP="00D75301">
      <w:pPr>
        <w:spacing w:line="240" w:lineRule="auto"/>
        <w:jc w:val="both"/>
        <w:rPr>
          <w:rFonts w:eastAsia="Calibri"/>
          <w:kern w:val="0"/>
          <w:szCs w:val="24"/>
          <w:lang w:bidi="ar-SA"/>
        </w:rPr>
      </w:pPr>
    </w:p>
    <w:p w14:paraId="4E13D903" w14:textId="31576C68"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Në pikën 8, </w:t>
      </w:r>
      <w:r w:rsidR="00483E4C">
        <w:rPr>
          <w:rFonts w:eastAsia="Calibri"/>
          <w:kern w:val="0"/>
          <w:szCs w:val="24"/>
          <w:lang w:bidi="ar-SA"/>
        </w:rPr>
        <w:t>t</w:t>
      </w:r>
      <w:r w:rsidR="00942A1F">
        <w:rPr>
          <w:rFonts w:eastAsia="Calibri"/>
          <w:kern w:val="0"/>
          <w:szCs w:val="24"/>
          <w:lang w:bidi="ar-SA"/>
        </w:rPr>
        <w:t>ë</w:t>
      </w:r>
      <w:r w:rsidR="00483E4C">
        <w:rPr>
          <w:rFonts w:eastAsia="Calibri"/>
          <w:kern w:val="0"/>
          <w:szCs w:val="24"/>
          <w:lang w:bidi="ar-SA"/>
        </w:rPr>
        <w:t xml:space="preserve"> nenit</w:t>
      </w:r>
      <w:r w:rsidRPr="00D75301">
        <w:rPr>
          <w:rFonts w:eastAsia="Calibri"/>
          <w:kern w:val="0"/>
          <w:szCs w:val="24"/>
          <w:lang w:bidi="ar-SA"/>
        </w:rPr>
        <w:t xml:space="preserve"> 69, të VKB nr. 130/2018 parashikohet se: “Pas pajisjes me leje për vendosjen e kioskave, subjekti duhet të marrë miratimin përkatës në përputhje me rregullat dhe kushtet për zhvillimin e territorit”.</w:t>
      </w:r>
    </w:p>
    <w:p w14:paraId="6A793136" w14:textId="77777777" w:rsidR="00D75301" w:rsidRPr="00D75301" w:rsidRDefault="00D75301" w:rsidP="00D75301">
      <w:pPr>
        <w:spacing w:line="240" w:lineRule="auto"/>
        <w:jc w:val="both"/>
        <w:rPr>
          <w:rFonts w:eastAsia="Calibri"/>
          <w:kern w:val="0"/>
          <w:szCs w:val="24"/>
          <w:lang w:bidi="ar-SA"/>
        </w:rPr>
      </w:pPr>
    </w:p>
    <w:p w14:paraId="4661DEC0" w14:textId="07337CE1"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Duke qënë se, referuar sugjerimeve të mësipërme, kryesisht ndryshimit të pikës 7, dhe bazuar në argumentin e hartimit të një procedure të  ndërtuar me hapa konkretë, s</w:t>
      </w:r>
      <w:r w:rsidR="00483E4C">
        <w:rPr>
          <w:rFonts w:eastAsia="Calibri"/>
          <w:kern w:val="0"/>
          <w:szCs w:val="24"/>
          <w:lang w:bidi="ar-SA"/>
        </w:rPr>
        <w:t>ugjerojm</w:t>
      </w:r>
      <w:r w:rsidR="00942A1F">
        <w:rPr>
          <w:rFonts w:eastAsia="Calibri"/>
          <w:kern w:val="0"/>
          <w:szCs w:val="24"/>
          <w:lang w:bidi="ar-SA"/>
        </w:rPr>
        <w:t>ë</w:t>
      </w:r>
      <w:r w:rsidRPr="00D75301">
        <w:rPr>
          <w:rFonts w:eastAsia="Calibri"/>
          <w:kern w:val="0"/>
          <w:szCs w:val="24"/>
          <w:lang w:bidi="ar-SA"/>
        </w:rPr>
        <w:t xml:space="preserve"> që pika 8, e neninit 69, të VKB nr. 130/2018, të shfuqizohet. </w:t>
      </w:r>
    </w:p>
    <w:p w14:paraId="33AB4870" w14:textId="77777777" w:rsidR="00D75301" w:rsidRPr="00D75301" w:rsidRDefault="00D75301" w:rsidP="00D75301">
      <w:pPr>
        <w:spacing w:line="240" w:lineRule="auto"/>
        <w:jc w:val="both"/>
        <w:rPr>
          <w:rFonts w:eastAsia="Calibri"/>
          <w:kern w:val="0"/>
          <w:szCs w:val="24"/>
          <w:lang w:bidi="ar-SA"/>
        </w:rPr>
      </w:pPr>
    </w:p>
    <w:p w14:paraId="4D06BE9D"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Në nenin 71, shkronjat “d” dhe “e”, përcaktohet se:</w:t>
      </w:r>
    </w:p>
    <w:p w14:paraId="16CB6348"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 xml:space="preserve">“Në njoftimin publik të Bashkisë Tiranë për aplikimin e subjekteve të interesuara për të ushtruar aktivitetin e tyre tregtar nëpërmjet pajisjes me leje për shfrytëzimin e hapësirës </w:t>
      </w:r>
      <w:r w:rsidRPr="00D75301">
        <w:rPr>
          <w:rFonts w:eastAsia="Calibri"/>
          <w:kern w:val="0"/>
          <w:szCs w:val="24"/>
          <w:lang w:bidi="ar-SA"/>
        </w:rPr>
        <w:lastRenderedPageBreak/>
        <w:t xml:space="preserve">publike me vendosjen e kioskës/ave, përcaktohet edhe dokumentacioni i kërkuar, i cili minimalisht duhet të përmbaj: </w:t>
      </w:r>
    </w:p>
    <w:p w14:paraId="13AC7742"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d) NUIS-in dhe vërtetimin nga dega e tatimeve se subjekti ka shlyer detyrimet tatimore dhe sigurimet shoqërore apo që nuk ka detyrime të tilla;</w:t>
      </w:r>
    </w:p>
    <w:p w14:paraId="5A67D7FF"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e) Vërtetimin nga institucionet përkatëse që nuk është në ndjekje penale, si dhe nuk ka procese gjyqësore në lidhje me aktivitetin që synon të ushtroj.”</w:t>
      </w:r>
    </w:p>
    <w:p w14:paraId="5CD6343E" w14:textId="77777777" w:rsidR="00D75301" w:rsidRPr="00D75301" w:rsidRDefault="00D75301" w:rsidP="00D75301">
      <w:pPr>
        <w:spacing w:line="240" w:lineRule="auto"/>
        <w:jc w:val="both"/>
        <w:rPr>
          <w:rFonts w:eastAsia="Calibri"/>
          <w:kern w:val="0"/>
          <w:szCs w:val="24"/>
          <w:lang w:bidi="ar-SA"/>
        </w:rPr>
      </w:pPr>
    </w:p>
    <w:p w14:paraId="209F09DD" w14:textId="5902AF1C" w:rsidR="00D75301" w:rsidRPr="00D75301" w:rsidRDefault="00D75301" w:rsidP="00D75301">
      <w:pPr>
        <w:spacing w:line="240" w:lineRule="auto"/>
        <w:jc w:val="both"/>
        <w:rPr>
          <w:rFonts w:eastAsia="Calibri"/>
          <w:i/>
          <w:color w:val="auto"/>
          <w:kern w:val="0"/>
          <w:szCs w:val="24"/>
          <w:lang w:eastAsia="en-US" w:bidi="ar-SA"/>
        </w:rPr>
      </w:pPr>
      <w:r w:rsidRPr="00D75301">
        <w:rPr>
          <w:rFonts w:eastAsia="Calibri"/>
          <w:kern w:val="0"/>
          <w:szCs w:val="24"/>
          <w:lang w:bidi="ar-SA"/>
        </w:rPr>
        <w:t>Sa më sipër, nisur nga arsyetimi se në harkun kohor maksimal prej 20 (njëzet) vitesh gjendja e detyrimeve tatimore dhe statusi penal i subjekteve mund të ndryshojë, sugjerojmë që në nenin 71, pas pikës 1, shtohet pika 2, me përmbajtjen si vijon: “</w:t>
      </w:r>
      <w:r w:rsidRPr="00D75301">
        <w:rPr>
          <w:rFonts w:eastAsia="Calibri"/>
          <w:i/>
          <w:color w:val="auto"/>
          <w:kern w:val="0"/>
          <w:szCs w:val="24"/>
          <w:lang w:eastAsia="en-US" w:bidi="ar-SA"/>
        </w:rPr>
        <w:t>Subjektet e pajisura me leje</w:t>
      </w:r>
      <w:r w:rsidRPr="00D75301">
        <w:rPr>
          <w:rFonts w:eastAsia="Calibri"/>
          <w:i/>
          <w:kern w:val="0"/>
          <w:szCs w:val="24"/>
          <w:lang w:bidi="ar-SA"/>
        </w:rPr>
        <w:t xml:space="preserve"> </w:t>
      </w:r>
      <w:r w:rsidRPr="00D75301">
        <w:rPr>
          <w:rFonts w:eastAsia="Calibri"/>
          <w:i/>
          <w:color w:val="auto"/>
          <w:kern w:val="0"/>
          <w:szCs w:val="24"/>
          <w:lang w:eastAsia="en-US" w:bidi="ar-SA"/>
        </w:rPr>
        <w:t xml:space="preserve">për shfrytëzimin e hapësirës publike </w:t>
      </w:r>
      <w:r w:rsidRPr="00D75301">
        <w:rPr>
          <w:rFonts w:eastAsia="Calibri"/>
          <w:i/>
          <w:kern w:val="0"/>
          <w:szCs w:val="24"/>
          <w:lang w:bidi="ar-SA"/>
        </w:rPr>
        <w:t xml:space="preserve">për të ushtruar aktivitetin e tyre tregtar, </w:t>
      </w:r>
      <w:r w:rsidRPr="00D75301">
        <w:rPr>
          <w:rFonts w:eastAsia="Calibri"/>
          <w:i/>
          <w:color w:val="auto"/>
          <w:kern w:val="0"/>
          <w:szCs w:val="24"/>
          <w:lang w:eastAsia="en-US" w:bidi="ar-SA"/>
        </w:rPr>
        <w:t>për gjithë përiudhën e vlefshmërisë së lejes, duhet të depozitojnë  brenda muajt janar, dokumentacionin e përcaktuar në shkronjat “d” dhe “e”, të pikës 1, të këtij neni, të rifreskuara si dhe dokumenta</w:t>
      </w:r>
      <w:r w:rsidR="00483E4C">
        <w:rPr>
          <w:rFonts w:eastAsia="Calibri"/>
          <w:i/>
          <w:color w:val="auto"/>
          <w:kern w:val="0"/>
          <w:szCs w:val="24"/>
          <w:lang w:eastAsia="en-US" w:bidi="ar-SA"/>
        </w:rPr>
        <w:t>cionin provues që sub</w:t>
      </w:r>
      <w:r w:rsidRPr="00D75301">
        <w:rPr>
          <w:rFonts w:eastAsia="Calibri"/>
          <w:i/>
          <w:color w:val="auto"/>
          <w:kern w:val="0"/>
          <w:szCs w:val="24"/>
          <w:lang w:eastAsia="en-US" w:bidi="ar-SA"/>
        </w:rPr>
        <w:t xml:space="preserve">jekti ka realizuar aktivitetin në përputhje me </w:t>
      </w:r>
      <w:r w:rsidRPr="00D75301">
        <w:rPr>
          <w:rFonts w:eastAsia="Calibri"/>
          <w:i/>
          <w:kern w:val="0"/>
          <w:szCs w:val="24"/>
          <w:lang w:bidi="ar-SA"/>
        </w:rPr>
        <w:t>planin e punësimit, planin e investimeve, si dhe me treguesit e tjerë sipas shkronjës “b”, të këti neni</w:t>
      </w:r>
      <w:r w:rsidRPr="00D75301">
        <w:rPr>
          <w:rFonts w:eastAsia="Calibri"/>
          <w:i/>
          <w:color w:val="auto"/>
          <w:kern w:val="0"/>
          <w:szCs w:val="24"/>
          <w:lang w:eastAsia="en-US" w:bidi="ar-SA"/>
        </w:rPr>
        <w:t>.”</w:t>
      </w:r>
    </w:p>
    <w:p w14:paraId="104A26E0" w14:textId="77777777" w:rsidR="00D75301" w:rsidRPr="00D75301" w:rsidRDefault="00D75301" w:rsidP="00D75301">
      <w:pPr>
        <w:spacing w:line="240" w:lineRule="auto"/>
        <w:jc w:val="both"/>
        <w:rPr>
          <w:rFonts w:eastAsia="Calibri"/>
          <w:kern w:val="0"/>
          <w:szCs w:val="24"/>
          <w:lang w:bidi="ar-SA"/>
        </w:rPr>
      </w:pPr>
    </w:p>
    <w:p w14:paraId="07C20CB6" w14:textId="57049DD0"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10. Në vijim të të gjitha këtyre propozimeve lind e nevojshme të n</w:t>
      </w:r>
      <w:r w:rsidR="00483E4C">
        <w:rPr>
          <w:rFonts w:eastAsia="Calibri"/>
          <w:kern w:val="0"/>
          <w:szCs w:val="24"/>
          <w:lang w:bidi="ar-SA"/>
        </w:rPr>
        <w:t>d</w:t>
      </w:r>
      <w:r w:rsidRPr="00D75301">
        <w:rPr>
          <w:rFonts w:eastAsia="Calibri"/>
          <w:kern w:val="0"/>
          <w:szCs w:val="24"/>
          <w:lang w:bidi="ar-SA"/>
        </w:rPr>
        <w:t>ryshohet dhe neni 75, i cili rregullon kompetencat dhe funksionet e strukturave zbatuese të kësaj VKB-je.</w:t>
      </w:r>
    </w:p>
    <w:p w14:paraId="3A6E5179" w14:textId="77777777" w:rsidR="00D75301" w:rsidRPr="00D75301" w:rsidRDefault="00D75301" w:rsidP="00D75301">
      <w:pPr>
        <w:spacing w:line="240" w:lineRule="auto"/>
        <w:jc w:val="both"/>
        <w:rPr>
          <w:rFonts w:eastAsia="Calibri"/>
          <w:kern w:val="0"/>
          <w:szCs w:val="24"/>
          <w:lang w:bidi="ar-SA"/>
        </w:rPr>
      </w:pPr>
    </w:p>
    <w:p w14:paraId="35386101" w14:textId="2D913545"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Konkretisht, b</w:t>
      </w:r>
      <w:r w:rsidR="00942A1F">
        <w:rPr>
          <w:rFonts w:eastAsia="Calibri"/>
          <w:kern w:val="0"/>
          <w:szCs w:val="24"/>
          <w:lang w:bidi="ar-SA"/>
        </w:rPr>
        <w:t>ë</w:t>
      </w:r>
      <w:r w:rsidRPr="00D75301">
        <w:rPr>
          <w:rFonts w:eastAsia="Calibri"/>
          <w:kern w:val="0"/>
          <w:szCs w:val="24"/>
          <w:lang w:bidi="ar-SA"/>
        </w:rPr>
        <w:t>hen propozohet si m</w:t>
      </w:r>
      <w:r w:rsidR="00942A1F">
        <w:rPr>
          <w:rFonts w:eastAsia="Calibri"/>
          <w:kern w:val="0"/>
          <w:szCs w:val="24"/>
          <w:lang w:bidi="ar-SA"/>
        </w:rPr>
        <w:t>ë</w:t>
      </w:r>
      <w:r w:rsidRPr="00D75301">
        <w:rPr>
          <w:rFonts w:eastAsia="Calibri"/>
          <w:kern w:val="0"/>
          <w:szCs w:val="24"/>
          <w:lang w:bidi="ar-SA"/>
        </w:rPr>
        <w:t xml:space="preserve"> posht</w:t>
      </w:r>
      <w:r w:rsidR="00942A1F">
        <w:rPr>
          <w:rFonts w:eastAsia="Calibri"/>
          <w:kern w:val="0"/>
          <w:szCs w:val="24"/>
          <w:lang w:bidi="ar-SA"/>
        </w:rPr>
        <w:t>ë</w:t>
      </w:r>
      <w:r w:rsidRPr="00D75301">
        <w:rPr>
          <w:rFonts w:eastAsia="Calibri"/>
          <w:kern w:val="0"/>
          <w:szCs w:val="24"/>
          <w:lang w:bidi="ar-SA"/>
        </w:rPr>
        <w:t xml:space="preserve"> vijon: </w:t>
      </w:r>
    </w:p>
    <w:p w14:paraId="4EEE393B" w14:textId="77777777" w:rsidR="00D75301" w:rsidRPr="00D75301" w:rsidRDefault="00D75301" w:rsidP="00D75301">
      <w:pPr>
        <w:spacing w:line="240" w:lineRule="auto"/>
        <w:jc w:val="both"/>
        <w:rPr>
          <w:rFonts w:eastAsia="Calibri"/>
          <w:kern w:val="0"/>
          <w:szCs w:val="24"/>
          <w:lang w:bidi="ar-SA"/>
        </w:rPr>
      </w:pPr>
    </w:p>
    <w:p w14:paraId="24166C6B"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Nenin 75, pika 1, ndryshohet si më poshtë:</w:t>
      </w:r>
    </w:p>
    <w:p w14:paraId="0B4A1280"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“1. Kryetari i Bashkisë ose struktura e Bashkisë Tiranë autorizuar prej tij janë organi autorizues për lejet e përcaktuara në këtë rregullore”.</w:t>
      </w:r>
    </w:p>
    <w:p w14:paraId="33B472DF" w14:textId="77777777" w:rsidR="00D75301" w:rsidRPr="00D75301" w:rsidRDefault="00D75301" w:rsidP="00D75301">
      <w:pPr>
        <w:spacing w:line="240" w:lineRule="auto"/>
        <w:jc w:val="both"/>
        <w:rPr>
          <w:rFonts w:eastAsia="Calibri"/>
          <w:kern w:val="0"/>
          <w:szCs w:val="24"/>
          <w:lang w:bidi="ar-SA"/>
        </w:rPr>
      </w:pPr>
    </w:p>
    <w:p w14:paraId="2CA79B98"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Pika 2, shfuqizohet.</w:t>
      </w:r>
    </w:p>
    <w:p w14:paraId="3508F41B" w14:textId="77777777" w:rsidR="00D75301" w:rsidRPr="00D75301" w:rsidRDefault="00D75301" w:rsidP="00D75301">
      <w:pPr>
        <w:spacing w:line="240" w:lineRule="auto"/>
        <w:jc w:val="both"/>
        <w:rPr>
          <w:rFonts w:eastAsia="Calibri"/>
          <w:kern w:val="0"/>
          <w:szCs w:val="24"/>
          <w:lang w:bidi="ar-SA"/>
        </w:rPr>
      </w:pPr>
    </w:p>
    <w:p w14:paraId="33897A23" w14:textId="77777777"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Pika 3, riformulohet si më poshtë:</w:t>
      </w:r>
    </w:p>
    <w:p w14:paraId="1D5B8ED8" w14:textId="1ACF2007" w:rsidR="00D75301" w:rsidRPr="00EA5928" w:rsidRDefault="00EA5928" w:rsidP="00EA5928">
      <w:pPr>
        <w:spacing w:line="240" w:lineRule="auto"/>
        <w:jc w:val="both"/>
        <w:rPr>
          <w:rFonts w:eastAsia="Calibri"/>
          <w:i/>
          <w:kern w:val="0"/>
          <w:szCs w:val="24"/>
          <w:lang w:bidi="ar-SA"/>
        </w:rPr>
      </w:pPr>
      <w:r>
        <w:rPr>
          <w:rFonts w:eastAsia="Calibri"/>
          <w:i/>
          <w:kern w:val="0"/>
          <w:szCs w:val="24"/>
          <w:lang w:bidi="ar-SA"/>
        </w:rPr>
        <w:t>“</w:t>
      </w:r>
      <w:r w:rsidRPr="00EA5928">
        <w:rPr>
          <w:rFonts w:eastAsia="Calibri"/>
          <w:i/>
          <w:kern w:val="0"/>
          <w:szCs w:val="24"/>
          <w:lang w:bidi="ar-SA"/>
        </w:rPr>
        <w:t>3. Drejtoria e Përgjithshme e Taksave dhe Tarifave Vendore, në cilësinë e strukturës që administron regjistrin elektronik të taksave vendore bazuar në nenin 4, pika 7, të ligjit nr. 9632, datë 30.10.2006 “Për sistemin e taksave vendore”, të ndryshuar, është organi inspektues në lidhje me shlyerjen e detyrimeve për pagesën e tarifës për shfrytëzimin e hapësirës publike, sipas vendimit të këshillit bashkiak që normon sistemin e taksave dhe tarifave vendore në Bashkinë e Tiranës. Për këtë qëllim, vendos e zbaton sanksionet për shkelje të detyrimeve fiskale vendore në bazë të nenit 4, pika 2, të ligjit nr. 9632, datë 30.10.2006 “Për sistemin e taksave vendore”, të ndryshuar dhe akteve të tjera që rregullojnë këtë fushë”. Drejtoria e Përgjithshme e Taksave dhe Tarifave Vendore është organi inspektues në lidhje me respektimin e kushteve të përgjithshme të lejeve të dhëna, dhe në momentin kur konstaton shkelje të kushteve të lejes, njofton strukturën përgjegjëse të licencimit dhe Policinë Bashkiake për marrjen e masave përkatëse.</w:t>
      </w:r>
      <w:r>
        <w:rPr>
          <w:rFonts w:eastAsia="Calibri"/>
          <w:i/>
          <w:kern w:val="0"/>
          <w:szCs w:val="24"/>
          <w:lang w:bidi="ar-SA"/>
        </w:rPr>
        <w:t>”</w:t>
      </w:r>
    </w:p>
    <w:p w14:paraId="111EB2B8" w14:textId="77777777" w:rsidR="00EA5928" w:rsidRDefault="00EA5928" w:rsidP="00D75301">
      <w:pPr>
        <w:spacing w:line="240" w:lineRule="auto"/>
        <w:jc w:val="both"/>
        <w:rPr>
          <w:rFonts w:eastAsia="Calibri"/>
          <w:kern w:val="0"/>
          <w:szCs w:val="24"/>
          <w:lang w:bidi="ar-SA"/>
        </w:rPr>
      </w:pPr>
    </w:p>
    <w:p w14:paraId="5C83C1DE" w14:textId="445BCEF0" w:rsidR="00D75301" w:rsidRPr="00D75301" w:rsidRDefault="00D75301" w:rsidP="00D75301">
      <w:pPr>
        <w:spacing w:line="240" w:lineRule="auto"/>
        <w:jc w:val="both"/>
        <w:rPr>
          <w:rFonts w:eastAsia="Calibri"/>
          <w:kern w:val="0"/>
          <w:szCs w:val="24"/>
          <w:lang w:bidi="ar-SA"/>
        </w:rPr>
      </w:pPr>
      <w:r w:rsidRPr="00D75301">
        <w:rPr>
          <w:rFonts w:eastAsia="Calibri"/>
          <w:kern w:val="0"/>
          <w:szCs w:val="24"/>
          <w:lang w:bidi="ar-SA"/>
        </w:rPr>
        <w:t>Pas pikës 6, shtohen pikat 7, 8 dhe 9, si më poshtë:</w:t>
      </w:r>
    </w:p>
    <w:p w14:paraId="45B153D7"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“7. Pas përfundimit të çdo kontrolli, inspektorët përkatës me anë të një procesverbali konstatojnë gjendjen faktike dhe i lënë detyrë subjektit të pajisur me leje për shfrytëzimin e hapësirës publike që brenda 5 ditësh të rregulloj parregullsitë e konstatuara.</w:t>
      </w:r>
    </w:p>
    <w:p w14:paraId="3EEA320D"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 xml:space="preserve">8. Inspektori urdhëron largimin e menjëhershëm të të gjitha sendeve/objekteve të vendosura pa leje në hapësirën publike apo kur subjekti ka shkelur kushtet e lejes me të cilën është pajisur. </w:t>
      </w:r>
    </w:p>
    <w:p w14:paraId="398EF97C" w14:textId="77777777" w:rsidR="00D75301" w:rsidRPr="00D75301" w:rsidRDefault="00D75301" w:rsidP="00D75301">
      <w:pPr>
        <w:spacing w:line="240" w:lineRule="auto"/>
        <w:jc w:val="both"/>
        <w:rPr>
          <w:rFonts w:eastAsia="Calibri"/>
          <w:i/>
          <w:kern w:val="0"/>
          <w:szCs w:val="24"/>
          <w:lang w:bidi="ar-SA"/>
        </w:rPr>
      </w:pPr>
      <w:r w:rsidRPr="00D75301">
        <w:rPr>
          <w:rFonts w:eastAsia="Calibri"/>
          <w:i/>
          <w:kern w:val="0"/>
          <w:szCs w:val="24"/>
          <w:lang w:bidi="ar-SA"/>
        </w:rPr>
        <w:t xml:space="preserve">9. Në rast se subjekti nuk merr masa brenda afatit sipas procesverbal të konstatimit të lënë nga inspektori, atëherë veprohet sipas parashikimeve të vendimit të këshillit bashkiak për </w:t>
      </w:r>
      <w:r w:rsidRPr="00D75301">
        <w:rPr>
          <w:rFonts w:eastAsia="Calibri"/>
          <w:i/>
          <w:kern w:val="0"/>
          <w:szCs w:val="24"/>
          <w:lang w:bidi="ar-SA"/>
        </w:rPr>
        <w:lastRenderedPageBreak/>
        <w:t>përcaktimin e disa kundërvajtjeve administrative dhe sanksionin që vendoset në territorin e Bashkisë Tiranë.”</w:t>
      </w:r>
    </w:p>
    <w:p w14:paraId="3D05DEF1" w14:textId="77777777" w:rsidR="00D75301" w:rsidRPr="00D75301" w:rsidRDefault="00D75301" w:rsidP="00D75301">
      <w:pPr>
        <w:spacing w:line="240" w:lineRule="auto"/>
        <w:jc w:val="both"/>
        <w:rPr>
          <w:rFonts w:eastAsia="Calibri"/>
          <w:kern w:val="0"/>
          <w:szCs w:val="24"/>
          <w:lang w:bidi="ar-SA"/>
        </w:rPr>
      </w:pPr>
    </w:p>
    <w:p w14:paraId="254695AD" w14:textId="77777777" w:rsidR="00D75301" w:rsidRPr="00D75301" w:rsidRDefault="00D75301" w:rsidP="00D75301">
      <w:pPr>
        <w:widowControl w:val="0"/>
        <w:spacing w:line="240" w:lineRule="auto"/>
        <w:jc w:val="both"/>
        <w:textAlignment w:val="baseline"/>
        <w:rPr>
          <w:rFonts w:eastAsia="Calibri"/>
          <w:color w:val="auto"/>
          <w:kern w:val="0"/>
          <w:szCs w:val="24"/>
          <w:lang w:eastAsia="en-US" w:bidi="ar-SA"/>
        </w:rPr>
      </w:pPr>
      <w:r w:rsidRPr="00D75301">
        <w:rPr>
          <w:rFonts w:eastAsia="Calibri"/>
          <w:color w:val="auto"/>
          <w:kern w:val="0"/>
          <w:szCs w:val="24"/>
          <w:lang w:eastAsia="en-US" w:bidi="ar-SA"/>
        </w:rPr>
        <w:t>Për sa më sipër, i kërkojmë Këshillit Bashkiak, në cilësinë e organit vendimmarrës miratimin e projektvendimit “Për disa shtesa dhe ndryshime në vendimin nr. 130, datë 15.11.2018, të Këshillit Bashkiak “Për miratimin e rregullores “Për kushtet dhe rregullat e shfrytëzimit të hapësirës publike në Bashkinë e Tiranës”, të ndryshuar”.</w:t>
      </w:r>
    </w:p>
    <w:p w14:paraId="1FE8C453" w14:textId="77777777" w:rsidR="00D75301" w:rsidRPr="00D75301" w:rsidRDefault="00D75301" w:rsidP="00D75301">
      <w:pPr>
        <w:spacing w:line="240" w:lineRule="auto"/>
        <w:jc w:val="both"/>
        <w:rPr>
          <w:rFonts w:eastAsia="Calibri"/>
          <w:kern w:val="0"/>
          <w:szCs w:val="24"/>
          <w:lang w:bidi="ar-SA"/>
        </w:rPr>
      </w:pPr>
    </w:p>
    <w:p w14:paraId="3FC059A7" w14:textId="77777777" w:rsidR="00D75301" w:rsidRPr="00D75301" w:rsidRDefault="00D75301" w:rsidP="00D75301">
      <w:pPr>
        <w:widowControl w:val="0"/>
        <w:spacing w:line="240" w:lineRule="auto"/>
        <w:jc w:val="both"/>
        <w:textAlignment w:val="baseline"/>
        <w:rPr>
          <w:rFonts w:eastAsia="Calibri"/>
          <w:color w:val="auto"/>
          <w:kern w:val="0"/>
          <w:szCs w:val="24"/>
          <w:lang w:eastAsia="en-US" w:bidi="ar-SA"/>
        </w:rPr>
      </w:pPr>
      <w:r w:rsidRPr="00D75301">
        <w:rPr>
          <w:rFonts w:eastAsia="Calibri"/>
          <w:color w:val="auto"/>
          <w:kern w:val="0"/>
          <w:szCs w:val="24"/>
          <w:lang w:eastAsia="en-US" w:bidi="ar-SA"/>
        </w:rPr>
        <w:t>Duke shpresuar në miratimin e këtij materiali nga ana juaj,</w:t>
      </w:r>
    </w:p>
    <w:p w14:paraId="513C29AB" w14:textId="77777777" w:rsidR="00D75301" w:rsidRPr="00D75301" w:rsidRDefault="00D75301" w:rsidP="00D75301">
      <w:pPr>
        <w:widowControl w:val="0"/>
        <w:spacing w:line="240" w:lineRule="auto"/>
        <w:jc w:val="both"/>
        <w:textAlignment w:val="baseline"/>
        <w:rPr>
          <w:rFonts w:eastAsia="Calibri"/>
          <w:color w:val="auto"/>
          <w:kern w:val="0"/>
          <w:szCs w:val="24"/>
          <w:lang w:eastAsia="en-US" w:bidi="ar-SA"/>
        </w:rPr>
      </w:pPr>
    </w:p>
    <w:p w14:paraId="46E235A9" w14:textId="6B0B4A8E" w:rsidR="00D75301" w:rsidRDefault="00D75301" w:rsidP="00D75301">
      <w:pPr>
        <w:spacing w:line="240" w:lineRule="auto"/>
        <w:jc w:val="both"/>
        <w:textAlignment w:val="baseline"/>
        <w:rPr>
          <w:rFonts w:eastAsia="Calibri"/>
          <w:color w:val="000000"/>
          <w:kern w:val="0"/>
          <w:szCs w:val="24"/>
          <w:lang w:eastAsia="en-US" w:bidi="ar-SA"/>
        </w:rPr>
      </w:pPr>
    </w:p>
    <w:p w14:paraId="2B3820B9" w14:textId="234C2BDB" w:rsidR="006A06CD" w:rsidRDefault="006A06CD" w:rsidP="00D75301">
      <w:pPr>
        <w:spacing w:line="240" w:lineRule="auto"/>
        <w:jc w:val="both"/>
        <w:textAlignment w:val="baseline"/>
        <w:rPr>
          <w:rFonts w:eastAsia="Calibri"/>
          <w:color w:val="000000"/>
          <w:kern w:val="0"/>
          <w:szCs w:val="24"/>
          <w:lang w:eastAsia="en-US" w:bidi="ar-SA"/>
        </w:rPr>
      </w:pPr>
      <w:bookmarkStart w:id="1" w:name="_GoBack"/>
      <w:bookmarkEnd w:id="1"/>
    </w:p>
    <w:sectPr w:rsidR="006A06CD" w:rsidSect="00C71F09">
      <w:headerReference w:type="default" r:id="rId9"/>
      <w:footerReference w:type="default" r:id="rId10"/>
      <w:pgSz w:w="11906" w:h="16838" w:code="9"/>
      <w:pgMar w:top="1440" w:right="1440" w:bottom="1440" w:left="1440"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A01B1" w14:textId="77777777" w:rsidR="00E973D4" w:rsidRDefault="00E973D4">
      <w:pPr>
        <w:spacing w:line="240" w:lineRule="auto"/>
      </w:pPr>
      <w:r>
        <w:separator/>
      </w:r>
    </w:p>
  </w:endnote>
  <w:endnote w:type="continuationSeparator" w:id="0">
    <w:p w14:paraId="51099F9B" w14:textId="77777777" w:rsidR="00E973D4" w:rsidRDefault="00E97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Times New Roman Bold">
    <w:panose1 w:val="020208030705050203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92">
    <w:altName w:val="Times New Roman"/>
    <w:charset w:val="00"/>
    <w:family w:val="roman"/>
    <w:pitch w:val="default"/>
  </w:font>
  <w:font w:name="Liberation Serif">
    <w:charset w:val="00"/>
    <w:family w:val="roman"/>
    <w:pitch w:val="variable"/>
    <w:sig w:usb0="E0000AFF" w:usb1="500078FF" w:usb2="00000021" w:usb3="00000000" w:csb0="000001BF" w:csb1="00000000"/>
  </w:font>
  <w:font w:name="CG Times">
    <w:altName w:val="Times New Roman"/>
    <w:charset w:val="00"/>
    <w:family w:val="roman"/>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3D77" w14:textId="77777777" w:rsidR="004775F0" w:rsidRDefault="004775F0">
    <w:pPr>
      <w:pStyle w:val="Footer1"/>
      <w:jc w:val="center"/>
      <w:rPr>
        <w:sz w:val="12"/>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1F5E" w14:textId="77777777" w:rsidR="00E973D4" w:rsidRDefault="00E973D4">
      <w:pPr>
        <w:spacing w:line="240" w:lineRule="auto"/>
      </w:pPr>
      <w:r>
        <w:separator/>
      </w:r>
    </w:p>
  </w:footnote>
  <w:footnote w:type="continuationSeparator" w:id="0">
    <w:p w14:paraId="7ECF304C" w14:textId="77777777" w:rsidR="00E973D4" w:rsidRDefault="00E973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B390" w14:textId="77777777" w:rsidR="004D1A6D" w:rsidRDefault="004D1A6D" w:rsidP="004D1A6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lowerLetter"/>
      <w:pStyle w:val="Heading2"/>
      <w:lvlText w:val="%2."/>
      <w:lvlJc w:val="left"/>
      <w:pPr>
        <w:tabs>
          <w:tab w:val="num" w:pos="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8371C"/>
    <w:multiLevelType w:val="hybridMultilevel"/>
    <w:tmpl w:val="EEDA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2EFD"/>
    <w:multiLevelType w:val="multilevel"/>
    <w:tmpl w:val="A9A25EE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55C5A16"/>
    <w:multiLevelType w:val="hybridMultilevel"/>
    <w:tmpl w:val="AE3CB562"/>
    <w:lvl w:ilvl="0" w:tplc="C068E6C4">
      <w:start w:val="1"/>
      <w:numFmt w:val="decimal"/>
      <w:lvlText w:val="%1-"/>
      <w:lvlJc w:val="left"/>
      <w:pPr>
        <w:ind w:left="1440" w:hanging="360"/>
      </w:pPr>
      <w:rPr>
        <w:rFonts w:ascii="Times New Roman" w:hAnsi="Times New Roman"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641A3"/>
    <w:multiLevelType w:val="hybridMultilevel"/>
    <w:tmpl w:val="9D1012DC"/>
    <w:lvl w:ilvl="0" w:tplc="C57CD906">
      <w:start w:val="1"/>
      <w:numFmt w:val="decimal"/>
      <w:lvlText w:val="%1."/>
      <w:lvlJc w:val="left"/>
      <w:pPr>
        <w:ind w:left="36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534EA"/>
    <w:multiLevelType w:val="multilevel"/>
    <w:tmpl w:val="DA86F27E"/>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16045EA9"/>
    <w:multiLevelType w:val="hybridMultilevel"/>
    <w:tmpl w:val="94180A06"/>
    <w:lvl w:ilvl="0" w:tplc="26921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E074F"/>
    <w:multiLevelType w:val="hybridMultilevel"/>
    <w:tmpl w:val="234C682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5077B"/>
    <w:multiLevelType w:val="multilevel"/>
    <w:tmpl w:val="DA86F27E"/>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29FB2CC4"/>
    <w:multiLevelType w:val="hybridMultilevel"/>
    <w:tmpl w:val="321CD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D45CE"/>
    <w:multiLevelType w:val="hybridMultilevel"/>
    <w:tmpl w:val="260022FA"/>
    <w:lvl w:ilvl="0" w:tplc="22F203AE">
      <w:start w:val="4"/>
      <w:numFmt w:val="decimal"/>
      <w:lvlText w:val="%1."/>
      <w:lvlJc w:val="left"/>
      <w:pPr>
        <w:ind w:left="36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431204"/>
    <w:multiLevelType w:val="multilevel"/>
    <w:tmpl w:val="DA86F27E"/>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1A42606"/>
    <w:multiLevelType w:val="multilevel"/>
    <w:tmpl w:val="DA86F27E"/>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462F3E1C"/>
    <w:multiLevelType w:val="hybridMultilevel"/>
    <w:tmpl w:val="3BA81792"/>
    <w:lvl w:ilvl="0" w:tplc="22F203AE">
      <w:start w:val="4"/>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4536A2"/>
    <w:multiLevelType w:val="hybridMultilevel"/>
    <w:tmpl w:val="ED8EF63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57917"/>
    <w:multiLevelType w:val="hybridMultilevel"/>
    <w:tmpl w:val="524CAEB8"/>
    <w:lvl w:ilvl="0" w:tplc="22F203AE">
      <w:start w:val="4"/>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848DF"/>
    <w:multiLevelType w:val="hybridMultilevel"/>
    <w:tmpl w:val="18A6F2D8"/>
    <w:lvl w:ilvl="0" w:tplc="740EE1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B015D"/>
    <w:multiLevelType w:val="multilevel"/>
    <w:tmpl w:val="B3CC0974"/>
    <w:lvl w:ilvl="0">
      <w:start w:val="5"/>
      <w:numFmt w:val="decimal"/>
      <w:lvlText w:val="%1."/>
      <w:lvlJc w:val="left"/>
      <w:pPr>
        <w:ind w:left="81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49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820" w:hanging="1440"/>
      </w:pPr>
      <w:rPr>
        <w:rFonts w:hint="default"/>
      </w:rPr>
    </w:lvl>
    <w:lvl w:ilvl="8">
      <w:start w:val="1"/>
      <w:numFmt w:val="decimal"/>
      <w:isLgl/>
      <w:lvlText w:val="%1.%2.%3.%4.%5.%6.%7.%8.%9"/>
      <w:lvlJc w:val="left"/>
      <w:pPr>
        <w:ind w:left="10170" w:hanging="1800"/>
      </w:pPr>
      <w:rPr>
        <w:rFonts w:hint="default"/>
      </w:rPr>
    </w:lvl>
  </w:abstractNum>
  <w:abstractNum w:abstractNumId="18" w15:restartNumberingAfterBreak="0">
    <w:nsid w:val="66186D6B"/>
    <w:multiLevelType w:val="hybridMultilevel"/>
    <w:tmpl w:val="A8462D8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2559A"/>
    <w:multiLevelType w:val="hybridMultilevel"/>
    <w:tmpl w:val="F8265BCE"/>
    <w:lvl w:ilvl="0" w:tplc="509844FC">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650EF"/>
    <w:multiLevelType w:val="multilevel"/>
    <w:tmpl w:val="DA86F27E"/>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78BF0988"/>
    <w:multiLevelType w:val="hybridMultilevel"/>
    <w:tmpl w:val="C302BC06"/>
    <w:lvl w:ilvl="0" w:tplc="559A55D2">
      <w:start w:val="1"/>
      <w:numFmt w:val="decimal"/>
      <w:lvlText w:val="%1."/>
      <w:lvlJc w:val="left"/>
      <w:pPr>
        <w:ind w:left="5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6"/>
  </w:num>
  <w:num w:numId="4">
    <w:abstractNumId w:val="4"/>
  </w:num>
  <w:num w:numId="5">
    <w:abstractNumId w:val="3"/>
  </w:num>
  <w:num w:numId="6">
    <w:abstractNumId w:val="10"/>
  </w:num>
  <w:num w:numId="7">
    <w:abstractNumId w:val="2"/>
  </w:num>
  <w:num w:numId="8">
    <w:abstractNumId w:val="12"/>
  </w:num>
  <w:num w:numId="9">
    <w:abstractNumId w:val="5"/>
  </w:num>
  <w:num w:numId="10">
    <w:abstractNumId w:val="20"/>
  </w:num>
  <w:num w:numId="11">
    <w:abstractNumId w:val="8"/>
  </w:num>
  <w:num w:numId="12">
    <w:abstractNumId w:val="11"/>
  </w:num>
  <w:num w:numId="13">
    <w:abstractNumId w:val="13"/>
  </w:num>
  <w:num w:numId="14">
    <w:abstractNumId w:val="15"/>
  </w:num>
  <w:num w:numId="15">
    <w:abstractNumId w:val="17"/>
  </w:num>
  <w:num w:numId="16">
    <w:abstractNumId w:val="14"/>
  </w:num>
  <w:num w:numId="17">
    <w:abstractNumId w:val="18"/>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52"/>
    <w:rsid w:val="000011B0"/>
    <w:rsid w:val="00003B17"/>
    <w:rsid w:val="00004ABC"/>
    <w:rsid w:val="00007CA5"/>
    <w:rsid w:val="00033C59"/>
    <w:rsid w:val="0005212D"/>
    <w:rsid w:val="0005789F"/>
    <w:rsid w:val="0006190E"/>
    <w:rsid w:val="0006339A"/>
    <w:rsid w:val="000673E8"/>
    <w:rsid w:val="00073792"/>
    <w:rsid w:val="00074888"/>
    <w:rsid w:val="00080F67"/>
    <w:rsid w:val="00090434"/>
    <w:rsid w:val="000912FC"/>
    <w:rsid w:val="00096D1F"/>
    <w:rsid w:val="000A5535"/>
    <w:rsid w:val="000A5F66"/>
    <w:rsid w:val="000B1952"/>
    <w:rsid w:val="000B21CE"/>
    <w:rsid w:val="000B346C"/>
    <w:rsid w:val="000C0DBF"/>
    <w:rsid w:val="000C0F93"/>
    <w:rsid w:val="000C551C"/>
    <w:rsid w:val="000D167B"/>
    <w:rsid w:val="000D5484"/>
    <w:rsid w:val="000E3BBB"/>
    <w:rsid w:val="000E5178"/>
    <w:rsid w:val="000E747B"/>
    <w:rsid w:val="000F3A61"/>
    <w:rsid w:val="000F671E"/>
    <w:rsid w:val="00100692"/>
    <w:rsid w:val="00105873"/>
    <w:rsid w:val="00105C39"/>
    <w:rsid w:val="00105E65"/>
    <w:rsid w:val="00112955"/>
    <w:rsid w:val="00123FC0"/>
    <w:rsid w:val="00126FC3"/>
    <w:rsid w:val="00133C65"/>
    <w:rsid w:val="0013548A"/>
    <w:rsid w:val="00136378"/>
    <w:rsid w:val="001407F1"/>
    <w:rsid w:val="00140B85"/>
    <w:rsid w:val="0014110B"/>
    <w:rsid w:val="0014188E"/>
    <w:rsid w:val="001422DB"/>
    <w:rsid w:val="00143347"/>
    <w:rsid w:val="0014359C"/>
    <w:rsid w:val="00152115"/>
    <w:rsid w:val="00152960"/>
    <w:rsid w:val="001538ED"/>
    <w:rsid w:val="00154B49"/>
    <w:rsid w:val="00160D7E"/>
    <w:rsid w:val="00176EAF"/>
    <w:rsid w:val="00181379"/>
    <w:rsid w:val="001824A3"/>
    <w:rsid w:val="001835BA"/>
    <w:rsid w:val="001840BB"/>
    <w:rsid w:val="001858EA"/>
    <w:rsid w:val="0018716B"/>
    <w:rsid w:val="00187313"/>
    <w:rsid w:val="00187BAB"/>
    <w:rsid w:val="0019152A"/>
    <w:rsid w:val="00191D0D"/>
    <w:rsid w:val="00192BAB"/>
    <w:rsid w:val="00192E8B"/>
    <w:rsid w:val="00192F8D"/>
    <w:rsid w:val="00193BFE"/>
    <w:rsid w:val="00196954"/>
    <w:rsid w:val="00196E98"/>
    <w:rsid w:val="001A4A0C"/>
    <w:rsid w:val="001A4D2E"/>
    <w:rsid w:val="001A7E43"/>
    <w:rsid w:val="001B3BBF"/>
    <w:rsid w:val="001B6D93"/>
    <w:rsid w:val="001C072E"/>
    <w:rsid w:val="001C27F6"/>
    <w:rsid w:val="001C5C97"/>
    <w:rsid w:val="001D3238"/>
    <w:rsid w:val="001E0480"/>
    <w:rsid w:val="001F0E47"/>
    <w:rsid w:val="00201FFD"/>
    <w:rsid w:val="00207DAF"/>
    <w:rsid w:val="00210462"/>
    <w:rsid w:val="00215285"/>
    <w:rsid w:val="002205CB"/>
    <w:rsid w:val="00232D8E"/>
    <w:rsid w:val="00245070"/>
    <w:rsid w:val="00250C34"/>
    <w:rsid w:val="00251F61"/>
    <w:rsid w:val="00257F3F"/>
    <w:rsid w:val="00263AED"/>
    <w:rsid w:val="0026511B"/>
    <w:rsid w:val="00274C5F"/>
    <w:rsid w:val="0027516B"/>
    <w:rsid w:val="00275E69"/>
    <w:rsid w:val="00282478"/>
    <w:rsid w:val="002827E3"/>
    <w:rsid w:val="002845FC"/>
    <w:rsid w:val="002855EA"/>
    <w:rsid w:val="002B5A40"/>
    <w:rsid w:val="002B602E"/>
    <w:rsid w:val="002C0DD0"/>
    <w:rsid w:val="002C11DE"/>
    <w:rsid w:val="002C28E0"/>
    <w:rsid w:val="002C3DCE"/>
    <w:rsid w:val="002C7ED2"/>
    <w:rsid w:val="002D215B"/>
    <w:rsid w:val="002D24DE"/>
    <w:rsid w:val="002E3236"/>
    <w:rsid w:val="002E4FE0"/>
    <w:rsid w:val="002F0B33"/>
    <w:rsid w:val="002F14B1"/>
    <w:rsid w:val="00305974"/>
    <w:rsid w:val="0030768E"/>
    <w:rsid w:val="003077B6"/>
    <w:rsid w:val="00307A86"/>
    <w:rsid w:val="003112CE"/>
    <w:rsid w:val="00311AB8"/>
    <w:rsid w:val="00314229"/>
    <w:rsid w:val="00315215"/>
    <w:rsid w:val="003211E5"/>
    <w:rsid w:val="00331E8A"/>
    <w:rsid w:val="00332E6C"/>
    <w:rsid w:val="003355D3"/>
    <w:rsid w:val="00336A73"/>
    <w:rsid w:val="0034236B"/>
    <w:rsid w:val="003427AB"/>
    <w:rsid w:val="0034513B"/>
    <w:rsid w:val="0034533A"/>
    <w:rsid w:val="00356140"/>
    <w:rsid w:val="00356449"/>
    <w:rsid w:val="00374081"/>
    <w:rsid w:val="00374714"/>
    <w:rsid w:val="00375B8E"/>
    <w:rsid w:val="00380FD0"/>
    <w:rsid w:val="00381B4F"/>
    <w:rsid w:val="00381F6A"/>
    <w:rsid w:val="003826E8"/>
    <w:rsid w:val="00385040"/>
    <w:rsid w:val="00385820"/>
    <w:rsid w:val="00385C3E"/>
    <w:rsid w:val="00391703"/>
    <w:rsid w:val="0039601B"/>
    <w:rsid w:val="00396690"/>
    <w:rsid w:val="00397812"/>
    <w:rsid w:val="003A25DC"/>
    <w:rsid w:val="003A63B2"/>
    <w:rsid w:val="003B00A5"/>
    <w:rsid w:val="003B4546"/>
    <w:rsid w:val="003C1E94"/>
    <w:rsid w:val="003C5ACD"/>
    <w:rsid w:val="003D1988"/>
    <w:rsid w:val="003D3985"/>
    <w:rsid w:val="003D44A5"/>
    <w:rsid w:val="003D7BFE"/>
    <w:rsid w:val="003E12E2"/>
    <w:rsid w:val="003E2AF7"/>
    <w:rsid w:val="003E2FB4"/>
    <w:rsid w:val="003F0103"/>
    <w:rsid w:val="00411062"/>
    <w:rsid w:val="00414F53"/>
    <w:rsid w:val="00415A74"/>
    <w:rsid w:val="004171DF"/>
    <w:rsid w:val="00417F86"/>
    <w:rsid w:val="004222C1"/>
    <w:rsid w:val="004232E6"/>
    <w:rsid w:val="004256DA"/>
    <w:rsid w:val="00425DA6"/>
    <w:rsid w:val="00435953"/>
    <w:rsid w:val="00441F8B"/>
    <w:rsid w:val="0044729A"/>
    <w:rsid w:val="00450E41"/>
    <w:rsid w:val="004542BD"/>
    <w:rsid w:val="004667B8"/>
    <w:rsid w:val="004722CE"/>
    <w:rsid w:val="004736AE"/>
    <w:rsid w:val="004775F0"/>
    <w:rsid w:val="00482438"/>
    <w:rsid w:val="00483E4C"/>
    <w:rsid w:val="00492C90"/>
    <w:rsid w:val="0049733E"/>
    <w:rsid w:val="00497955"/>
    <w:rsid w:val="004A156F"/>
    <w:rsid w:val="004A3445"/>
    <w:rsid w:val="004A3AD2"/>
    <w:rsid w:val="004A4A22"/>
    <w:rsid w:val="004A64CA"/>
    <w:rsid w:val="004B1678"/>
    <w:rsid w:val="004B4391"/>
    <w:rsid w:val="004B43F6"/>
    <w:rsid w:val="004B4842"/>
    <w:rsid w:val="004B77CF"/>
    <w:rsid w:val="004C1831"/>
    <w:rsid w:val="004C267C"/>
    <w:rsid w:val="004C3872"/>
    <w:rsid w:val="004C6512"/>
    <w:rsid w:val="004C75B7"/>
    <w:rsid w:val="004D1A6D"/>
    <w:rsid w:val="004D23B2"/>
    <w:rsid w:val="004D3B39"/>
    <w:rsid w:val="004E39B8"/>
    <w:rsid w:val="004E3F38"/>
    <w:rsid w:val="004F0FA0"/>
    <w:rsid w:val="004F545D"/>
    <w:rsid w:val="004F595C"/>
    <w:rsid w:val="004F61B4"/>
    <w:rsid w:val="005031F2"/>
    <w:rsid w:val="00504075"/>
    <w:rsid w:val="00504152"/>
    <w:rsid w:val="0050462C"/>
    <w:rsid w:val="005047E2"/>
    <w:rsid w:val="005060A9"/>
    <w:rsid w:val="00511C69"/>
    <w:rsid w:val="00512DED"/>
    <w:rsid w:val="00513073"/>
    <w:rsid w:val="00516F66"/>
    <w:rsid w:val="00522606"/>
    <w:rsid w:val="0052360B"/>
    <w:rsid w:val="00523F46"/>
    <w:rsid w:val="0052649F"/>
    <w:rsid w:val="00526E0B"/>
    <w:rsid w:val="00530BB0"/>
    <w:rsid w:val="00533560"/>
    <w:rsid w:val="00544D0D"/>
    <w:rsid w:val="0055442A"/>
    <w:rsid w:val="0056371B"/>
    <w:rsid w:val="005644D8"/>
    <w:rsid w:val="00567DAB"/>
    <w:rsid w:val="005704FD"/>
    <w:rsid w:val="0057200B"/>
    <w:rsid w:val="005807BE"/>
    <w:rsid w:val="00583560"/>
    <w:rsid w:val="00583E83"/>
    <w:rsid w:val="00584BB5"/>
    <w:rsid w:val="00585D72"/>
    <w:rsid w:val="00587668"/>
    <w:rsid w:val="0059060C"/>
    <w:rsid w:val="00590E8B"/>
    <w:rsid w:val="0059163F"/>
    <w:rsid w:val="00591B4D"/>
    <w:rsid w:val="0059418C"/>
    <w:rsid w:val="005A1412"/>
    <w:rsid w:val="005A38F0"/>
    <w:rsid w:val="005A7B5E"/>
    <w:rsid w:val="005C24E6"/>
    <w:rsid w:val="005C3C32"/>
    <w:rsid w:val="005D3F76"/>
    <w:rsid w:val="005E23C2"/>
    <w:rsid w:val="005E6B18"/>
    <w:rsid w:val="005F0A03"/>
    <w:rsid w:val="005F1075"/>
    <w:rsid w:val="005F4216"/>
    <w:rsid w:val="005F46A1"/>
    <w:rsid w:val="005F5EFA"/>
    <w:rsid w:val="00600827"/>
    <w:rsid w:val="0060200F"/>
    <w:rsid w:val="006038D4"/>
    <w:rsid w:val="00606262"/>
    <w:rsid w:val="0060677D"/>
    <w:rsid w:val="00626447"/>
    <w:rsid w:val="00630B1C"/>
    <w:rsid w:val="00633F9C"/>
    <w:rsid w:val="006346E2"/>
    <w:rsid w:val="006401B6"/>
    <w:rsid w:val="00643466"/>
    <w:rsid w:val="0064573D"/>
    <w:rsid w:val="00651FB2"/>
    <w:rsid w:val="00654A16"/>
    <w:rsid w:val="00655172"/>
    <w:rsid w:val="006578C4"/>
    <w:rsid w:val="00661330"/>
    <w:rsid w:val="00663A03"/>
    <w:rsid w:val="00665328"/>
    <w:rsid w:val="00674404"/>
    <w:rsid w:val="0068233A"/>
    <w:rsid w:val="00683E53"/>
    <w:rsid w:val="00684304"/>
    <w:rsid w:val="006866F5"/>
    <w:rsid w:val="00686D7B"/>
    <w:rsid w:val="00687DBB"/>
    <w:rsid w:val="00694F18"/>
    <w:rsid w:val="006A06CD"/>
    <w:rsid w:val="006A0E26"/>
    <w:rsid w:val="006A23AC"/>
    <w:rsid w:val="006A438E"/>
    <w:rsid w:val="006A5459"/>
    <w:rsid w:val="006A5D7F"/>
    <w:rsid w:val="006B17D1"/>
    <w:rsid w:val="006B644E"/>
    <w:rsid w:val="006C07EA"/>
    <w:rsid w:val="006C1147"/>
    <w:rsid w:val="006C4052"/>
    <w:rsid w:val="006C429E"/>
    <w:rsid w:val="006C497A"/>
    <w:rsid w:val="006C56D6"/>
    <w:rsid w:val="006C64D7"/>
    <w:rsid w:val="006C7B3D"/>
    <w:rsid w:val="006D029C"/>
    <w:rsid w:val="006D0FCC"/>
    <w:rsid w:val="006D3E6B"/>
    <w:rsid w:val="006D4DD4"/>
    <w:rsid w:val="006D6B50"/>
    <w:rsid w:val="006E153C"/>
    <w:rsid w:val="006F1B92"/>
    <w:rsid w:val="006F3189"/>
    <w:rsid w:val="006F5E6D"/>
    <w:rsid w:val="00700657"/>
    <w:rsid w:val="00700F0F"/>
    <w:rsid w:val="00704007"/>
    <w:rsid w:val="00706D32"/>
    <w:rsid w:val="007101D3"/>
    <w:rsid w:val="007118EE"/>
    <w:rsid w:val="00717EB5"/>
    <w:rsid w:val="0072333E"/>
    <w:rsid w:val="007243BC"/>
    <w:rsid w:val="007323B1"/>
    <w:rsid w:val="007325CF"/>
    <w:rsid w:val="00735100"/>
    <w:rsid w:val="007372E2"/>
    <w:rsid w:val="00737F03"/>
    <w:rsid w:val="007421D8"/>
    <w:rsid w:val="00744E16"/>
    <w:rsid w:val="007451B2"/>
    <w:rsid w:val="00747762"/>
    <w:rsid w:val="007507BF"/>
    <w:rsid w:val="007520AB"/>
    <w:rsid w:val="00752214"/>
    <w:rsid w:val="00753183"/>
    <w:rsid w:val="007633EB"/>
    <w:rsid w:val="0077197A"/>
    <w:rsid w:val="00775D23"/>
    <w:rsid w:val="007764CF"/>
    <w:rsid w:val="0078111F"/>
    <w:rsid w:val="0078254A"/>
    <w:rsid w:val="00787144"/>
    <w:rsid w:val="007920C4"/>
    <w:rsid w:val="00797A8A"/>
    <w:rsid w:val="007A0EE8"/>
    <w:rsid w:val="007A2FFF"/>
    <w:rsid w:val="007A318E"/>
    <w:rsid w:val="007A5E2B"/>
    <w:rsid w:val="007A5F0C"/>
    <w:rsid w:val="007B4555"/>
    <w:rsid w:val="007B45A5"/>
    <w:rsid w:val="007B50FD"/>
    <w:rsid w:val="007C0F86"/>
    <w:rsid w:val="007D6546"/>
    <w:rsid w:val="007D6AAC"/>
    <w:rsid w:val="007E1723"/>
    <w:rsid w:val="007F0F77"/>
    <w:rsid w:val="007F2D93"/>
    <w:rsid w:val="007F4BFE"/>
    <w:rsid w:val="007F5069"/>
    <w:rsid w:val="00802C5A"/>
    <w:rsid w:val="00805159"/>
    <w:rsid w:val="00810B50"/>
    <w:rsid w:val="00812DBF"/>
    <w:rsid w:val="00813F4F"/>
    <w:rsid w:val="008321B5"/>
    <w:rsid w:val="00842426"/>
    <w:rsid w:val="00844C8F"/>
    <w:rsid w:val="00845F3C"/>
    <w:rsid w:val="008479E0"/>
    <w:rsid w:val="00853287"/>
    <w:rsid w:val="00857F10"/>
    <w:rsid w:val="0086011B"/>
    <w:rsid w:val="0087280D"/>
    <w:rsid w:val="00872AC7"/>
    <w:rsid w:val="0087494D"/>
    <w:rsid w:val="00875B6A"/>
    <w:rsid w:val="008808DF"/>
    <w:rsid w:val="00895F5D"/>
    <w:rsid w:val="008A47AE"/>
    <w:rsid w:val="008A54CE"/>
    <w:rsid w:val="008B271F"/>
    <w:rsid w:val="008B3A6C"/>
    <w:rsid w:val="008B564E"/>
    <w:rsid w:val="008B6DDB"/>
    <w:rsid w:val="008C36D2"/>
    <w:rsid w:val="008C4AA6"/>
    <w:rsid w:val="008D1B0F"/>
    <w:rsid w:val="008D1D29"/>
    <w:rsid w:val="008D205D"/>
    <w:rsid w:val="008D7718"/>
    <w:rsid w:val="008E1E50"/>
    <w:rsid w:val="008E3E20"/>
    <w:rsid w:val="008E7075"/>
    <w:rsid w:val="008F035F"/>
    <w:rsid w:val="008F42C7"/>
    <w:rsid w:val="008F691C"/>
    <w:rsid w:val="008F6F16"/>
    <w:rsid w:val="008F75AE"/>
    <w:rsid w:val="008F7B3D"/>
    <w:rsid w:val="00900DBA"/>
    <w:rsid w:val="00903654"/>
    <w:rsid w:val="00904E34"/>
    <w:rsid w:val="00905D5F"/>
    <w:rsid w:val="00906ECF"/>
    <w:rsid w:val="00907016"/>
    <w:rsid w:val="00907ECD"/>
    <w:rsid w:val="00917A60"/>
    <w:rsid w:val="00921F0F"/>
    <w:rsid w:val="009306EE"/>
    <w:rsid w:val="00932E9B"/>
    <w:rsid w:val="00934414"/>
    <w:rsid w:val="00942A1F"/>
    <w:rsid w:val="00942CF4"/>
    <w:rsid w:val="00943B7F"/>
    <w:rsid w:val="009443C3"/>
    <w:rsid w:val="00945450"/>
    <w:rsid w:val="00947114"/>
    <w:rsid w:val="00947600"/>
    <w:rsid w:val="0095274F"/>
    <w:rsid w:val="00956AFF"/>
    <w:rsid w:val="00962873"/>
    <w:rsid w:val="00964050"/>
    <w:rsid w:val="00964C24"/>
    <w:rsid w:val="00966FB4"/>
    <w:rsid w:val="00970EE8"/>
    <w:rsid w:val="009730FD"/>
    <w:rsid w:val="00974011"/>
    <w:rsid w:val="00981F6B"/>
    <w:rsid w:val="009826CA"/>
    <w:rsid w:val="00987DD6"/>
    <w:rsid w:val="00990C15"/>
    <w:rsid w:val="00994AD7"/>
    <w:rsid w:val="00995C7D"/>
    <w:rsid w:val="0099604B"/>
    <w:rsid w:val="009A0EE6"/>
    <w:rsid w:val="009A2330"/>
    <w:rsid w:val="009A539F"/>
    <w:rsid w:val="009B107A"/>
    <w:rsid w:val="009B3B2B"/>
    <w:rsid w:val="009B78B1"/>
    <w:rsid w:val="009B7DAC"/>
    <w:rsid w:val="009C190E"/>
    <w:rsid w:val="009C60E7"/>
    <w:rsid w:val="009C7F61"/>
    <w:rsid w:val="009D40BC"/>
    <w:rsid w:val="009D4430"/>
    <w:rsid w:val="009E1CE8"/>
    <w:rsid w:val="009E2CDD"/>
    <w:rsid w:val="009E6632"/>
    <w:rsid w:val="00A04471"/>
    <w:rsid w:val="00A04BA3"/>
    <w:rsid w:val="00A069EF"/>
    <w:rsid w:val="00A06FAB"/>
    <w:rsid w:val="00A07FB6"/>
    <w:rsid w:val="00A11D6B"/>
    <w:rsid w:val="00A13229"/>
    <w:rsid w:val="00A174A6"/>
    <w:rsid w:val="00A302B6"/>
    <w:rsid w:val="00A331BE"/>
    <w:rsid w:val="00A35F5D"/>
    <w:rsid w:val="00A37F63"/>
    <w:rsid w:val="00A43F2F"/>
    <w:rsid w:val="00A47D96"/>
    <w:rsid w:val="00A53F78"/>
    <w:rsid w:val="00A571D9"/>
    <w:rsid w:val="00A60D62"/>
    <w:rsid w:val="00A610B0"/>
    <w:rsid w:val="00A61D4E"/>
    <w:rsid w:val="00A67425"/>
    <w:rsid w:val="00A71396"/>
    <w:rsid w:val="00A809F2"/>
    <w:rsid w:val="00A869D7"/>
    <w:rsid w:val="00A94485"/>
    <w:rsid w:val="00A9637A"/>
    <w:rsid w:val="00A965F1"/>
    <w:rsid w:val="00A96A19"/>
    <w:rsid w:val="00AA0281"/>
    <w:rsid w:val="00AA063F"/>
    <w:rsid w:val="00AA0C56"/>
    <w:rsid w:val="00AB15DA"/>
    <w:rsid w:val="00AB3686"/>
    <w:rsid w:val="00AB3903"/>
    <w:rsid w:val="00AC0BAD"/>
    <w:rsid w:val="00AC198F"/>
    <w:rsid w:val="00AD1EF3"/>
    <w:rsid w:val="00AD3F2C"/>
    <w:rsid w:val="00AD6513"/>
    <w:rsid w:val="00AE2E9F"/>
    <w:rsid w:val="00AE4172"/>
    <w:rsid w:val="00AE7099"/>
    <w:rsid w:val="00AF64D2"/>
    <w:rsid w:val="00AF682C"/>
    <w:rsid w:val="00B10805"/>
    <w:rsid w:val="00B10997"/>
    <w:rsid w:val="00B1562A"/>
    <w:rsid w:val="00B2307C"/>
    <w:rsid w:val="00B23DE8"/>
    <w:rsid w:val="00B26010"/>
    <w:rsid w:val="00B3515C"/>
    <w:rsid w:val="00B35E70"/>
    <w:rsid w:val="00B378E6"/>
    <w:rsid w:val="00B461A7"/>
    <w:rsid w:val="00B53FD4"/>
    <w:rsid w:val="00B55F7B"/>
    <w:rsid w:val="00B569C2"/>
    <w:rsid w:val="00B612FE"/>
    <w:rsid w:val="00B6135A"/>
    <w:rsid w:val="00B61697"/>
    <w:rsid w:val="00B61CF9"/>
    <w:rsid w:val="00B67103"/>
    <w:rsid w:val="00B676FE"/>
    <w:rsid w:val="00B73A8C"/>
    <w:rsid w:val="00B77F9C"/>
    <w:rsid w:val="00B800BF"/>
    <w:rsid w:val="00B81466"/>
    <w:rsid w:val="00B815E6"/>
    <w:rsid w:val="00B837CC"/>
    <w:rsid w:val="00B86EA9"/>
    <w:rsid w:val="00B91C32"/>
    <w:rsid w:val="00B96925"/>
    <w:rsid w:val="00BA6094"/>
    <w:rsid w:val="00BA760C"/>
    <w:rsid w:val="00BB22D6"/>
    <w:rsid w:val="00BB2F69"/>
    <w:rsid w:val="00BB58AF"/>
    <w:rsid w:val="00BC1043"/>
    <w:rsid w:val="00BC6BB5"/>
    <w:rsid w:val="00BD05DA"/>
    <w:rsid w:val="00BD649D"/>
    <w:rsid w:val="00BE6725"/>
    <w:rsid w:val="00BE6769"/>
    <w:rsid w:val="00BF6FDA"/>
    <w:rsid w:val="00C03FF9"/>
    <w:rsid w:val="00C134A9"/>
    <w:rsid w:val="00C15008"/>
    <w:rsid w:val="00C15403"/>
    <w:rsid w:val="00C15F13"/>
    <w:rsid w:val="00C1719E"/>
    <w:rsid w:val="00C2438B"/>
    <w:rsid w:val="00C33186"/>
    <w:rsid w:val="00C369B6"/>
    <w:rsid w:val="00C43F65"/>
    <w:rsid w:val="00C46834"/>
    <w:rsid w:val="00C5378A"/>
    <w:rsid w:val="00C551DE"/>
    <w:rsid w:val="00C56ECD"/>
    <w:rsid w:val="00C65730"/>
    <w:rsid w:val="00C66920"/>
    <w:rsid w:val="00C71F09"/>
    <w:rsid w:val="00C71F8F"/>
    <w:rsid w:val="00C72E55"/>
    <w:rsid w:val="00C74E5B"/>
    <w:rsid w:val="00C83777"/>
    <w:rsid w:val="00C910F9"/>
    <w:rsid w:val="00C972A2"/>
    <w:rsid w:val="00CA64A5"/>
    <w:rsid w:val="00CB02B1"/>
    <w:rsid w:val="00CB1367"/>
    <w:rsid w:val="00CB1DA1"/>
    <w:rsid w:val="00CB5079"/>
    <w:rsid w:val="00CB5F21"/>
    <w:rsid w:val="00CB6C18"/>
    <w:rsid w:val="00CC0A74"/>
    <w:rsid w:val="00CC2369"/>
    <w:rsid w:val="00CC5EFF"/>
    <w:rsid w:val="00CD01F8"/>
    <w:rsid w:val="00CD2103"/>
    <w:rsid w:val="00CD58C1"/>
    <w:rsid w:val="00CD67E6"/>
    <w:rsid w:val="00CE034A"/>
    <w:rsid w:val="00CE11FA"/>
    <w:rsid w:val="00CE1685"/>
    <w:rsid w:val="00CE19A0"/>
    <w:rsid w:val="00CF5C71"/>
    <w:rsid w:val="00CF7565"/>
    <w:rsid w:val="00D034C5"/>
    <w:rsid w:val="00D04D26"/>
    <w:rsid w:val="00D13D2F"/>
    <w:rsid w:val="00D16948"/>
    <w:rsid w:val="00D23EB7"/>
    <w:rsid w:val="00D247C2"/>
    <w:rsid w:val="00D260F3"/>
    <w:rsid w:val="00D33D70"/>
    <w:rsid w:val="00D3774C"/>
    <w:rsid w:val="00D43391"/>
    <w:rsid w:val="00D5063F"/>
    <w:rsid w:val="00D50875"/>
    <w:rsid w:val="00D53FE8"/>
    <w:rsid w:val="00D6507C"/>
    <w:rsid w:val="00D67DDB"/>
    <w:rsid w:val="00D75301"/>
    <w:rsid w:val="00D80AE6"/>
    <w:rsid w:val="00D80DD9"/>
    <w:rsid w:val="00D82528"/>
    <w:rsid w:val="00D83E8F"/>
    <w:rsid w:val="00D93241"/>
    <w:rsid w:val="00D93611"/>
    <w:rsid w:val="00D9477B"/>
    <w:rsid w:val="00DA6058"/>
    <w:rsid w:val="00DB27DE"/>
    <w:rsid w:val="00DB2FBC"/>
    <w:rsid w:val="00DB6C57"/>
    <w:rsid w:val="00DC2CDE"/>
    <w:rsid w:val="00DC6ABC"/>
    <w:rsid w:val="00DC6B32"/>
    <w:rsid w:val="00DD55F9"/>
    <w:rsid w:val="00DD7088"/>
    <w:rsid w:val="00DD761E"/>
    <w:rsid w:val="00DE2E7C"/>
    <w:rsid w:val="00DE377A"/>
    <w:rsid w:val="00DF019B"/>
    <w:rsid w:val="00DF75D9"/>
    <w:rsid w:val="00E20EF0"/>
    <w:rsid w:val="00E22DBC"/>
    <w:rsid w:val="00E27B1E"/>
    <w:rsid w:val="00E34354"/>
    <w:rsid w:val="00E373A2"/>
    <w:rsid w:val="00E40B0B"/>
    <w:rsid w:val="00E51F7E"/>
    <w:rsid w:val="00E61656"/>
    <w:rsid w:val="00E66796"/>
    <w:rsid w:val="00E70FFA"/>
    <w:rsid w:val="00E73009"/>
    <w:rsid w:val="00E746AB"/>
    <w:rsid w:val="00E8189F"/>
    <w:rsid w:val="00E95CF9"/>
    <w:rsid w:val="00E965B3"/>
    <w:rsid w:val="00E973D4"/>
    <w:rsid w:val="00EA0D64"/>
    <w:rsid w:val="00EA0DD2"/>
    <w:rsid w:val="00EA5928"/>
    <w:rsid w:val="00EA763E"/>
    <w:rsid w:val="00EB0A7F"/>
    <w:rsid w:val="00EB299E"/>
    <w:rsid w:val="00EB35E9"/>
    <w:rsid w:val="00EB4290"/>
    <w:rsid w:val="00EB5CBE"/>
    <w:rsid w:val="00EB77F1"/>
    <w:rsid w:val="00EC0466"/>
    <w:rsid w:val="00EC0B75"/>
    <w:rsid w:val="00EC3791"/>
    <w:rsid w:val="00ED2545"/>
    <w:rsid w:val="00ED25C6"/>
    <w:rsid w:val="00ED62DD"/>
    <w:rsid w:val="00EE03EF"/>
    <w:rsid w:val="00EE1D60"/>
    <w:rsid w:val="00EE2F4C"/>
    <w:rsid w:val="00EE4B9B"/>
    <w:rsid w:val="00EE4DC0"/>
    <w:rsid w:val="00EE731A"/>
    <w:rsid w:val="00EF35A2"/>
    <w:rsid w:val="00F04F11"/>
    <w:rsid w:val="00F11CC8"/>
    <w:rsid w:val="00F12C48"/>
    <w:rsid w:val="00F26E06"/>
    <w:rsid w:val="00F30281"/>
    <w:rsid w:val="00F314BF"/>
    <w:rsid w:val="00F33ED5"/>
    <w:rsid w:val="00F34B3A"/>
    <w:rsid w:val="00F41121"/>
    <w:rsid w:val="00F43021"/>
    <w:rsid w:val="00F433DE"/>
    <w:rsid w:val="00F45889"/>
    <w:rsid w:val="00F46BA9"/>
    <w:rsid w:val="00F57AF6"/>
    <w:rsid w:val="00F67088"/>
    <w:rsid w:val="00F673E1"/>
    <w:rsid w:val="00F67B54"/>
    <w:rsid w:val="00F7201B"/>
    <w:rsid w:val="00F7452B"/>
    <w:rsid w:val="00F7543F"/>
    <w:rsid w:val="00F82076"/>
    <w:rsid w:val="00F83BAA"/>
    <w:rsid w:val="00F83DA6"/>
    <w:rsid w:val="00F86D7A"/>
    <w:rsid w:val="00F94866"/>
    <w:rsid w:val="00F9575F"/>
    <w:rsid w:val="00FA2F6C"/>
    <w:rsid w:val="00FB1887"/>
    <w:rsid w:val="00FB3F76"/>
    <w:rsid w:val="00FB550E"/>
    <w:rsid w:val="00FB6B48"/>
    <w:rsid w:val="00FC3C18"/>
    <w:rsid w:val="00FC67C7"/>
    <w:rsid w:val="00FC7073"/>
    <w:rsid w:val="00FD0B4A"/>
    <w:rsid w:val="00FD5640"/>
    <w:rsid w:val="00FD57E5"/>
    <w:rsid w:val="00FD7B60"/>
    <w:rsid w:val="00FE29E3"/>
    <w:rsid w:val="00FE4C3C"/>
    <w:rsid w:val="00FF428F"/>
    <w:rsid w:val="00FF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DFF524"/>
  <w15:docId w15:val="{9A32FDFD-BA71-42CE-8C01-D64BE816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color w:val="00000A"/>
      <w:kern w:val="2"/>
      <w:sz w:val="24"/>
      <w:lang w:val="sq-AL" w:eastAsia="zh-CN" w:bidi="hi-IN"/>
    </w:rPr>
  </w:style>
  <w:style w:type="paragraph" w:styleId="Heading1">
    <w:name w:val="heading 1"/>
    <w:basedOn w:val="Normal"/>
    <w:next w:val="Normal"/>
    <w:qFormat/>
    <w:pPr>
      <w:keepNext/>
      <w:keepLines/>
      <w:spacing w:before="240"/>
      <w:outlineLvl w:val="0"/>
    </w:pPr>
    <w:rPr>
      <w:rFonts w:ascii="Cambria" w:eastAsia="Cambria" w:hAnsi="Cambria" w:cs="Mangal"/>
      <w:color w:val="365F91"/>
      <w:sz w:val="32"/>
      <w:szCs w:val="29"/>
    </w:rPr>
  </w:style>
  <w:style w:type="paragraph" w:styleId="Heading2">
    <w:name w:val="heading 2"/>
    <w:basedOn w:val="Normal"/>
    <w:next w:val="Normal"/>
    <w:qFormat/>
    <w:pPr>
      <w:keepNext/>
      <w:numPr>
        <w:ilvl w:val="1"/>
        <w:numId w:val="1"/>
      </w:numPr>
      <w:pBdr>
        <w:top w:val="single" w:sz="2" w:space="0" w:color="FFFFFF" w:shadow="1"/>
        <w:left w:val="single" w:sz="2" w:space="0" w:color="FFFFFF" w:shadow="1"/>
        <w:bottom w:val="single" w:sz="2" w:space="0" w:color="FFFFFF" w:shadow="1"/>
        <w:right w:val="single" w:sz="2" w:space="0" w:color="FFFFFF" w:shadow="1"/>
      </w:pBdr>
      <w:spacing w:line="240" w:lineRule="auto"/>
      <w:ind w:left="0" w:firstLine="720"/>
      <w:jc w:val="both"/>
      <w:textAlignment w:val="baseline"/>
      <w:outlineLvl w:val="1"/>
    </w:pPr>
    <w:rPr>
      <w:rFonts w:ascii="Times New Roman Bold" w:eastAsia="Arial Unicode MS" w:hAnsi="Times New Roman Bold" w:cs="Arial Unicode MS"/>
      <w:color w:val="000000"/>
      <w:sz w:val="28"/>
      <w:szCs w:val="28"/>
    </w:rPr>
  </w:style>
  <w:style w:type="paragraph" w:styleId="Heading3">
    <w:name w:val="heading 3"/>
    <w:basedOn w:val="Normal"/>
    <w:next w:val="Normal"/>
    <w:qFormat/>
    <w:pPr>
      <w:keepNext/>
      <w:keepLines/>
      <w:spacing w:before="40"/>
      <w:outlineLvl w:val="2"/>
    </w:pPr>
    <w:rPr>
      <w:rFonts w:ascii="Cambria" w:eastAsia="Cambria" w:hAnsi="Cambria" w:cs="Mangal"/>
      <w:color w:val="243F60"/>
      <w:szCs w:val="21"/>
    </w:rPr>
  </w:style>
  <w:style w:type="paragraph" w:styleId="Heading4">
    <w:name w:val="heading 4"/>
    <w:basedOn w:val="Normal"/>
    <w:next w:val="Normal"/>
    <w:qFormat/>
    <w:pPr>
      <w:keepNext/>
      <w:keepLines/>
      <w:spacing w:before="40"/>
      <w:outlineLvl w:val="3"/>
    </w:pPr>
    <w:rPr>
      <w:rFonts w:ascii="Cambria" w:eastAsia="Cambria" w:hAnsi="Cambria" w:cs="Mangal"/>
      <w:i/>
      <w:iCs/>
      <w:color w:val="365F91"/>
    </w:rPr>
  </w:style>
  <w:style w:type="paragraph" w:styleId="Heading5">
    <w:name w:val="heading 5"/>
    <w:basedOn w:val="Normal"/>
    <w:next w:val="Normal"/>
    <w:qFormat/>
    <w:pPr>
      <w:keepNext/>
      <w:keepLines/>
      <w:spacing w:before="40"/>
      <w:outlineLvl w:val="4"/>
    </w:pPr>
    <w:rPr>
      <w:rFonts w:ascii="Cambria" w:eastAsia="Cambria" w:hAnsi="Cambria" w:cs="Mangal"/>
      <w:color w:val="365F91"/>
    </w:rPr>
  </w:style>
  <w:style w:type="paragraph" w:styleId="Heading8">
    <w:name w:val="heading 8"/>
    <w:basedOn w:val="Normal"/>
    <w:next w:val="Normal"/>
    <w:qFormat/>
    <w:pPr>
      <w:keepNext/>
      <w:keepLines/>
      <w:spacing w:before="40"/>
      <w:outlineLvl w:val="7"/>
    </w:pPr>
    <w:rPr>
      <w:rFonts w:ascii="Cambria" w:eastAsia="Cambria" w:hAnsi="Cambria" w:cs="Mangal"/>
      <w:color w:val="272727"/>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odyTextChar">
    <w:name w:val="Body Text Char"/>
    <w:rPr>
      <w:rFonts w:ascii="Times New Roman" w:eastAsia="Times New Roman" w:hAnsi="Times New Roman" w:cs="Mangal"/>
      <w:kern w:val="2"/>
      <w:sz w:val="24"/>
      <w:szCs w:val="20"/>
      <w:lang w:val="sq-AL" w:bidi="hi-IN"/>
    </w:rPr>
  </w:style>
  <w:style w:type="character" w:customStyle="1" w:styleId="BodyTextChar1">
    <w:name w:val="Body Text Char1"/>
    <w:rPr>
      <w:rFonts w:ascii="Times New Roman" w:eastAsia="MS Mincho" w:hAnsi="Times New Roman" w:cs="Times New Roman"/>
      <w:b/>
      <w:kern w:val="2"/>
      <w:sz w:val="20"/>
      <w:szCs w:val="20"/>
      <w:lang w:val="sq-AL" w:bidi="hi-IN"/>
    </w:rPr>
  </w:style>
  <w:style w:type="character" w:customStyle="1" w:styleId="FooterChar">
    <w:name w:val="Footer Char"/>
    <w:rPr>
      <w:rFonts w:ascii="Times New Roman" w:eastAsia="Times New Roman" w:hAnsi="Times New Roman" w:cs="Mangal"/>
      <w:kern w:val="2"/>
      <w:sz w:val="24"/>
      <w:szCs w:val="20"/>
      <w:lang w:val="sq-AL" w:bidi="hi-IN"/>
    </w:rPr>
  </w:style>
  <w:style w:type="character" w:customStyle="1" w:styleId="FundiifaqesKarakter">
    <w:name w:val="Fundi i faqes Karakter"/>
    <w:rPr>
      <w:rFonts w:ascii="Times New Roman" w:eastAsia="Times New Roman" w:hAnsi="Times New Roman" w:cs="Times New Roman"/>
      <w:kern w:val="2"/>
      <w:sz w:val="20"/>
      <w:szCs w:val="20"/>
      <w:lang w:val="sq-AL" w:bidi="hi-IN"/>
    </w:rPr>
  </w:style>
  <w:style w:type="character" w:customStyle="1" w:styleId="CommentTextChar">
    <w:name w:val="Comment Text Char"/>
    <w:rPr>
      <w:rFonts w:ascii="Times New Roman" w:eastAsia="Times New Roman" w:hAnsi="Times New Roman" w:cs="Mangal"/>
      <w:kern w:val="2"/>
      <w:sz w:val="20"/>
      <w:szCs w:val="18"/>
      <w:lang w:val="sq-AL" w:bidi="hi-IN"/>
    </w:rPr>
  </w:style>
  <w:style w:type="character" w:customStyle="1" w:styleId="CommentTextChar1">
    <w:name w:val="Comment Text Char1"/>
    <w:rPr>
      <w:rFonts w:ascii="Times New Roman" w:eastAsia="Times New Roman" w:hAnsi="Times New Roman" w:cs="Mangal"/>
      <w:kern w:val="2"/>
      <w:sz w:val="20"/>
      <w:szCs w:val="18"/>
      <w:lang w:val="sq-AL" w:bidi="hi-IN"/>
    </w:rPr>
  </w:style>
  <w:style w:type="character" w:styleId="CommentReference">
    <w:name w:val="annotation reference"/>
    <w:rPr>
      <w:sz w:val="18"/>
      <w:szCs w:val="18"/>
    </w:rPr>
  </w:style>
  <w:style w:type="character" w:customStyle="1" w:styleId="BalloonTextChar">
    <w:name w:val="Balloon Text Char"/>
    <w:rPr>
      <w:rFonts w:ascii="Tahoma" w:eastAsia="Times New Roman" w:hAnsi="Tahoma" w:cs="Mangal"/>
      <w:kern w:val="2"/>
      <w:sz w:val="16"/>
      <w:szCs w:val="14"/>
      <w:lang w:val="sq-AL" w:bidi="hi-IN"/>
    </w:rPr>
  </w:style>
  <w:style w:type="character" w:customStyle="1" w:styleId="CommentSubjectChar">
    <w:name w:val="Comment Subject Char"/>
    <w:rPr>
      <w:rFonts w:ascii="Times New Roman" w:eastAsia="Times New Roman" w:hAnsi="Times New Roman" w:cs="Mangal"/>
      <w:b/>
      <w:bCs/>
      <w:kern w:val="2"/>
      <w:sz w:val="20"/>
      <w:szCs w:val="18"/>
      <w:lang w:val="sq-AL" w:bidi="hi-IN"/>
    </w:rPr>
  </w:style>
  <w:style w:type="character" w:customStyle="1" w:styleId="hps">
    <w:name w:val="hps"/>
    <w:basedOn w:val="WW-DefaultParagraphFont"/>
  </w:style>
  <w:style w:type="character" w:styleId="Strong">
    <w:name w:val="Strong"/>
    <w:qFormat/>
    <w:rPr>
      <w:b/>
      <w:bCs/>
    </w:rPr>
  </w:style>
  <w:style w:type="character" w:customStyle="1" w:styleId="BodyTextIndentChar">
    <w:name w:val="Body Text Indent Char"/>
    <w:rPr>
      <w:rFonts w:ascii="Times New Roman" w:eastAsia="Times New Roman" w:hAnsi="Times New Roman" w:cs="Mangal"/>
      <w:kern w:val="2"/>
      <w:sz w:val="24"/>
      <w:szCs w:val="20"/>
      <w:lang w:val="sq-AL" w:bidi="hi-IN"/>
    </w:rPr>
  </w:style>
  <w:style w:type="character" w:customStyle="1" w:styleId="Heading2Char">
    <w:name w:val="Heading 2 Char"/>
    <w:rPr>
      <w:rFonts w:ascii="Times New Roman Bold" w:eastAsia="Arial Unicode MS" w:hAnsi="Times New Roman Bold" w:cs="Arial Unicode MS"/>
      <w:color w:val="000000"/>
      <w:kern w:val="2"/>
      <w:sz w:val="28"/>
      <w:szCs w:val="28"/>
      <w:lang w:val="sq-AL" w:eastAsia="zh-CN" w:bidi="hi-IN"/>
    </w:rPr>
  </w:style>
  <w:style w:type="character" w:customStyle="1" w:styleId="Heading3Char">
    <w:name w:val="Heading 3 Char"/>
    <w:rPr>
      <w:rFonts w:ascii="Cambria" w:eastAsia="Cambria" w:hAnsi="Cambria" w:cs="Mangal"/>
      <w:color w:val="243F60"/>
      <w:kern w:val="2"/>
      <w:sz w:val="24"/>
      <w:szCs w:val="21"/>
      <w:lang w:val="sq-AL" w:bidi="hi-IN"/>
    </w:rPr>
  </w:style>
  <w:style w:type="character" w:customStyle="1" w:styleId="Heading4Char">
    <w:name w:val="Heading 4 Char"/>
    <w:rPr>
      <w:rFonts w:ascii="Cambria" w:eastAsia="Cambria" w:hAnsi="Cambria" w:cs="Mangal"/>
      <w:i/>
      <w:iCs/>
      <w:color w:val="365F91"/>
      <w:kern w:val="2"/>
      <w:sz w:val="24"/>
      <w:szCs w:val="20"/>
      <w:lang w:val="sq-AL" w:bidi="hi-IN"/>
    </w:rPr>
  </w:style>
  <w:style w:type="character" w:customStyle="1" w:styleId="Heading5Char">
    <w:name w:val="Heading 5 Char"/>
    <w:rPr>
      <w:rFonts w:ascii="Cambria" w:eastAsia="Cambria" w:hAnsi="Cambria" w:cs="Mangal"/>
      <w:color w:val="365F91"/>
      <w:kern w:val="2"/>
      <w:sz w:val="24"/>
      <w:szCs w:val="20"/>
      <w:lang w:val="sq-AL" w:bidi="hi-IN"/>
    </w:rPr>
  </w:style>
  <w:style w:type="character" w:styleId="PageNumber">
    <w:name w:val="page number"/>
    <w:rPr>
      <w:lang w:val="en-US"/>
    </w:rPr>
  </w:style>
  <w:style w:type="character" w:customStyle="1" w:styleId="Heading1Char">
    <w:name w:val="Heading 1 Char"/>
    <w:rPr>
      <w:rFonts w:ascii="Cambria" w:eastAsia="Cambria" w:hAnsi="Cambria" w:cs="Mangal"/>
      <w:color w:val="365F91"/>
      <w:kern w:val="2"/>
      <w:sz w:val="32"/>
      <w:szCs w:val="29"/>
      <w:lang w:val="sq-AL" w:bidi="hi-IN"/>
    </w:rPr>
  </w:style>
  <w:style w:type="character" w:customStyle="1" w:styleId="Heading8Char">
    <w:name w:val="Heading 8 Char"/>
    <w:rPr>
      <w:rFonts w:ascii="Cambria" w:eastAsia="Cambria" w:hAnsi="Cambria" w:cs="Mangal"/>
      <w:color w:val="272727"/>
      <w:kern w:val="2"/>
      <w:sz w:val="21"/>
      <w:szCs w:val="19"/>
      <w:lang w:val="sq-AL" w:bidi="hi-IN"/>
    </w:rPr>
  </w:style>
  <w:style w:type="character" w:customStyle="1" w:styleId="ListLabel1">
    <w:name w:val="ListLabel 1"/>
    <w:rPr>
      <w:i w:val="0"/>
      <w:color w:val="00000A"/>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cs="Times New Roman"/>
      <w:lang w:val="it-IT"/>
    </w:rPr>
  </w:style>
  <w:style w:type="character" w:customStyle="1" w:styleId="ListLabel5">
    <w:name w:val="ListLabel 5"/>
    <w:rPr>
      <w:rFonts w:cs="Times New Roman"/>
      <w:b w:val="0"/>
      <w:sz w:val="24"/>
      <w:szCs w:val="24"/>
      <w:lang w:val="it-IT"/>
    </w:rPr>
  </w:style>
  <w:style w:type="character" w:customStyle="1" w:styleId="ListLabel6">
    <w:name w:val="ListLabel 6"/>
    <w:rPr>
      <w:rFonts w:eastAsia="Arial Unicode MS" w:cs="Times New Roman"/>
      <w:b w:val="0"/>
      <w:sz w:val="24"/>
      <w:lang w:val="it-IT"/>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Times New Roman"/>
      <w:b w:val="0"/>
      <w:sz w:val="24"/>
      <w:szCs w:val="24"/>
      <w:lang w:val="it-IT"/>
    </w:rPr>
  </w:style>
  <w:style w:type="character" w:customStyle="1" w:styleId="ListLabel16">
    <w:name w:val="ListLabel 16"/>
    <w:rPr>
      <w:b w:val="0"/>
    </w:rPr>
  </w:style>
  <w:style w:type="character" w:customStyle="1" w:styleId="ListLabel17">
    <w:name w:val="ListLabel 17"/>
    <w:rPr>
      <w:lang w:val="de-DE"/>
    </w:rPr>
  </w:style>
  <w:style w:type="character" w:customStyle="1" w:styleId="ListLabel18">
    <w:name w:val="ListLabel 18"/>
    <w:rPr>
      <w:b w:val="0"/>
      <w:bCs w:val="0"/>
      <w:i w:val="0"/>
      <w:iCs w:val="0"/>
      <w:caps w:val="0"/>
      <w:smallCaps w:val="0"/>
      <w:strike w:val="0"/>
      <w:dstrike w:val="0"/>
      <w:color w:val="000000"/>
      <w:spacing w:val="0"/>
      <w:w w:val="100"/>
      <w:kern w:val="0"/>
      <w:position w:val="0"/>
      <w:sz w:val="24"/>
      <w:vertAlign w:val="baseline"/>
      <w:lang w:val="fr-FR"/>
      <w14:textOutline w14:w="0" w14:cap="rnd" w14:cmpd="sng" w14:algn="ctr">
        <w14:noFill/>
        <w14:prstDash w14:val="solid"/>
        <w14:bevel/>
      </w14:textOutline>
    </w:rPr>
  </w:style>
  <w:style w:type="character" w:customStyle="1" w:styleId="ListLabel19">
    <w:name w:val="ListLabel 19"/>
    <w:rPr>
      <w:rFonts w:cs="Times New Roman"/>
      <w:color w:val="00000A"/>
      <w:lang w:val="de-DE"/>
    </w:rPr>
  </w:style>
  <w:style w:type="character" w:customStyle="1" w:styleId="ListLabel20">
    <w:name w:val="ListLabel 20"/>
    <w:rPr>
      <w:rFonts w:ascii="Times New Roman" w:hAnsi="Times New Roman" w:cs="Times New Roman"/>
      <w:color w:val="FF0000"/>
    </w:rPr>
  </w:style>
  <w:style w:type="character" w:customStyle="1" w:styleId="ListLabel21">
    <w:name w:val="ListLabel 21"/>
    <w:rPr>
      <w:rFonts w:ascii="Times New Roman" w:eastAsia="Arial Unicode MS" w:hAnsi="Times New Roman" w:cs="Times New Roman"/>
      <w:i w:val="0"/>
      <w:sz w:val="24"/>
      <w:szCs w:val="24"/>
    </w:rPr>
  </w:style>
  <w:style w:type="character" w:customStyle="1" w:styleId="ListLabel22">
    <w:name w:val="ListLabel 22"/>
    <w:rPr>
      <w:b w:val="0"/>
      <w:i w:val="0"/>
      <w:sz w:val="24"/>
      <w:szCs w:val="24"/>
      <w:lang w:val="it-IT"/>
    </w:rPr>
  </w:style>
  <w:style w:type="character" w:customStyle="1" w:styleId="ListLabel23">
    <w:name w:val="ListLabel 23"/>
    <w:rPr>
      <w:rFonts w:ascii="Times New Roman" w:hAnsi="Times New Roman" w:cs="Times New Roman"/>
      <w:color w:val="00000A"/>
    </w:rPr>
  </w:style>
  <w:style w:type="character" w:customStyle="1" w:styleId="ListLabel24">
    <w:name w:val="ListLabel 24"/>
    <w:rPr>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25">
    <w:name w:val="ListLabel 25"/>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26">
    <w:name w:val="ListLabel 26"/>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27">
    <w:name w:val="ListLabel 27"/>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28">
    <w:name w:val="ListLabel 28"/>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29">
    <w:name w:val="ListLabel 29"/>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30">
    <w:name w:val="ListLabel 30"/>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31">
    <w:name w:val="ListLabel 31"/>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32">
    <w:name w:val="ListLabel 32"/>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33">
    <w:name w:val="ListLabel 33"/>
    <w:rPr>
      <w:lang w:val="nl-NL"/>
    </w:rPr>
  </w:style>
  <w:style w:type="character" w:customStyle="1" w:styleId="ListLabel34">
    <w:name w:val="ListLabel 34"/>
    <w:rPr>
      <w:rFonts w:cs="Times New Roman"/>
    </w:rPr>
  </w:style>
  <w:style w:type="character" w:customStyle="1" w:styleId="ListLabel35">
    <w:name w:val="ListLabel 35"/>
    <w:rPr>
      <w:lang w:val="de-DE"/>
    </w:rPr>
  </w:style>
  <w:style w:type="character" w:customStyle="1" w:styleId="ListLabel36">
    <w:name w:val="ListLabel 36"/>
    <w:rPr>
      <w:lang w:val="de-DE"/>
    </w:rPr>
  </w:style>
  <w:style w:type="character" w:customStyle="1" w:styleId="ListLabel37">
    <w:name w:val="ListLabel 37"/>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38">
    <w:name w:val="ListLabel 38"/>
    <w:rPr>
      <w:rFonts w:eastAsia="Times New Roman" w:cs="Times New Roman"/>
      <w:b w:val="0"/>
      <w:i w:val="0"/>
      <w:sz w:val="24"/>
      <w:szCs w:val="24"/>
      <w:lang w:val="de-DE"/>
    </w:rPr>
  </w:style>
  <w:style w:type="character" w:customStyle="1" w:styleId="ListLabel39">
    <w:name w:val="ListLabel 39"/>
    <w:rPr>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40">
    <w:name w:val="ListLabel 40"/>
    <w:rPr>
      <w:b w:val="0"/>
      <w:bCs w:val="0"/>
      <w:i w:val="0"/>
      <w:iCs w:val="0"/>
      <w:caps w:val="0"/>
      <w:smallCaps w:val="0"/>
      <w:strike w:val="0"/>
      <w:dstrike w:val="0"/>
      <w:color w:val="000000"/>
      <w:spacing w:val="0"/>
      <w:w w:val="100"/>
      <w:kern w:val="0"/>
      <w:position w:val="0"/>
      <w:sz w:val="24"/>
      <w:vertAlign w:val="baseline"/>
      <w:lang w:val="nl-NL"/>
      <w14:textOutline w14:w="0" w14:cap="rnd" w14:cmpd="sng" w14:algn="ctr">
        <w14:noFill/>
        <w14:prstDash w14:val="solid"/>
        <w14:bevel/>
      </w14:textOutline>
    </w:rPr>
  </w:style>
  <w:style w:type="character" w:customStyle="1" w:styleId="ListLabel41">
    <w:name w:val="ListLabel 41"/>
    <w:rPr>
      <w:lang w:val="it-IT"/>
    </w:rPr>
  </w:style>
  <w:style w:type="character" w:customStyle="1" w:styleId="ListLabel42">
    <w:name w:val="ListLabel 42"/>
    <w:rPr>
      <w:lang w:val="fr-FR"/>
    </w:rPr>
  </w:style>
  <w:style w:type="character" w:customStyle="1" w:styleId="ListLabel43">
    <w:name w:val="ListLabel 43"/>
    <w:rPr>
      <w:b w:val="0"/>
      <w:bCs w:val="0"/>
      <w:i w:val="0"/>
      <w:iCs w:val="0"/>
      <w:caps w:val="0"/>
      <w:smallCaps w:val="0"/>
      <w:strike w:val="0"/>
      <w:dstrike w:val="0"/>
      <w:color w:val="000000"/>
      <w:spacing w:val="0"/>
      <w:w w:val="100"/>
      <w:kern w:val="0"/>
      <w:position w:val="0"/>
      <w:sz w:val="24"/>
      <w:vertAlign w:val="baseline"/>
      <w:lang w:val="de-DE"/>
      <w14:textOutline w14:w="0" w14:cap="rnd" w14:cmpd="sng" w14:algn="ctr">
        <w14:noFill/>
        <w14:prstDash w14:val="solid"/>
        <w14:bevel/>
      </w14:textOutline>
    </w:rPr>
  </w:style>
  <w:style w:type="character" w:customStyle="1" w:styleId="ListLabel44">
    <w:name w:val="ListLabel 44"/>
    <w:rPr>
      <w:position w:val="0"/>
      <w:sz w:val="24"/>
      <w:szCs w:val="24"/>
      <w:vertAlign w:val="baseline"/>
      <w:lang w:val="it-IT"/>
    </w:rPr>
  </w:style>
  <w:style w:type="character" w:customStyle="1" w:styleId="ListLabel45">
    <w:name w:val="ListLabel 45"/>
    <w:rPr>
      <w:position w:val="0"/>
      <w:sz w:val="28"/>
      <w:szCs w:val="28"/>
      <w:vertAlign w:val="baseline"/>
    </w:rPr>
  </w:style>
  <w:style w:type="character" w:customStyle="1" w:styleId="ListLabel46">
    <w:name w:val="ListLabel 46"/>
    <w:rPr>
      <w:position w:val="0"/>
      <w:sz w:val="28"/>
      <w:szCs w:val="28"/>
      <w:vertAlign w:val="baseline"/>
    </w:rPr>
  </w:style>
  <w:style w:type="character" w:customStyle="1" w:styleId="ListLabel47">
    <w:name w:val="ListLabel 47"/>
    <w:rPr>
      <w:position w:val="0"/>
      <w:sz w:val="28"/>
      <w:szCs w:val="28"/>
      <w:vertAlign w:val="baseline"/>
    </w:rPr>
  </w:style>
  <w:style w:type="character" w:customStyle="1" w:styleId="ListLabel48">
    <w:name w:val="ListLabel 48"/>
    <w:rPr>
      <w:position w:val="0"/>
      <w:sz w:val="28"/>
      <w:szCs w:val="28"/>
      <w:vertAlign w:val="baseline"/>
    </w:rPr>
  </w:style>
  <w:style w:type="character" w:customStyle="1" w:styleId="ListLabel49">
    <w:name w:val="ListLabel 49"/>
    <w:rPr>
      <w:position w:val="0"/>
      <w:sz w:val="28"/>
      <w:szCs w:val="28"/>
      <w:vertAlign w:val="baseline"/>
    </w:rPr>
  </w:style>
  <w:style w:type="character" w:customStyle="1" w:styleId="ListLabel50">
    <w:name w:val="ListLabel 50"/>
    <w:rPr>
      <w:position w:val="0"/>
      <w:sz w:val="28"/>
      <w:szCs w:val="28"/>
      <w:vertAlign w:val="baseline"/>
    </w:rPr>
  </w:style>
  <w:style w:type="character" w:customStyle="1" w:styleId="ListLabel51">
    <w:name w:val="ListLabel 51"/>
    <w:rPr>
      <w:position w:val="0"/>
      <w:sz w:val="28"/>
      <w:szCs w:val="28"/>
      <w:vertAlign w:val="baseline"/>
    </w:rPr>
  </w:style>
  <w:style w:type="character" w:customStyle="1" w:styleId="ListLabel52">
    <w:name w:val="ListLabel 52"/>
    <w:rPr>
      <w:position w:val="0"/>
      <w:sz w:val="28"/>
      <w:szCs w:val="28"/>
      <w:vertAlign w:val="baseline"/>
    </w:rPr>
  </w:style>
  <w:style w:type="character" w:customStyle="1" w:styleId="ListLabel53">
    <w:name w:val="ListLabel 53"/>
    <w:rPr>
      <w:b w:val="0"/>
      <w:i w:val="0"/>
      <w:sz w:val="24"/>
      <w:szCs w:val="24"/>
      <w:lang w:val="it-IT"/>
    </w:rPr>
  </w:style>
  <w:style w:type="character" w:customStyle="1" w:styleId="ListLabel54">
    <w:name w:val="ListLabel 54"/>
    <w:rPr>
      <w:b w:val="0"/>
      <w:i w:val="0"/>
      <w:sz w:val="24"/>
      <w:szCs w:val="24"/>
      <w:lang w:val="it-IT"/>
    </w:rPr>
  </w:style>
  <w:style w:type="character" w:customStyle="1" w:styleId="ListLabel55">
    <w:name w:val="ListLabel 55"/>
    <w:rPr>
      <w:rFonts w:cs="Times New Roman"/>
      <w:color w:val="00000A"/>
    </w:rPr>
  </w:style>
  <w:style w:type="character" w:customStyle="1" w:styleId="ListLabel56">
    <w:name w:val="ListLabel 56"/>
    <w:rPr>
      <w:b w:val="0"/>
      <w:i w:val="0"/>
      <w:sz w:val="24"/>
      <w:szCs w:val="24"/>
      <w:lang w:val="it-IT"/>
    </w:rPr>
  </w:style>
  <w:style w:type="character" w:customStyle="1" w:styleId="ListLabel57">
    <w:name w:val="ListLabel 57"/>
    <w:rPr>
      <w:rFonts w:cs="Times New Roman"/>
      <w:color w:val="00000A"/>
    </w:rPr>
  </w:style>
  <w:style w:type="character" w:customStyle="1" w:styleId="ListLabel58">
    <w:name w:val="ListLabel 58"/>
    <w:rPr>
      <w:b w:val="0"/>
      <w:bCs w:val="0"/>
      <w:i w:val="0"/>
      <w:iCs w:val="0"/>
      <w:caps w:val="0"/>
      <w:smallCaps w:val="0"/>
      <w:strike w:val="0"/>
      <w:dstrike w:val="0"/>
      <w:color w:val="000000"/>
      <w:spacing w:val="0"/>
      <w:w w:val="100"/>
      <w:kern w:val="0"/>
      <w:position w:val="0"/>
      <w:sz w:val="24"/>
      <w:vertAlign w:val="baseline"/>
      <w:lang w:val="de-DE"/>
      <w14:textOutline w14:w="0" w14:cap="rnd" w14:cmpd="sng" w14:algn="ctr">
        <w14:noFill/>
        <w14:prstDash w14:val="solid"/>
        <w14:bevel/>
      </w14:textOutline>
    </w:rPr>
  </w:style>
  <w:style w:type="character" w:customStyle="1" w:styleId="ListLabel59">
    <w:name w:val="ListLabel 59"/>
    <w:rPr>
      <w:b/>
    </w:rPr>
  </w:style>
  <w:style w:type="character" w:customStyle="1" w:styleId="ListLabel60">
    <w:name w:val="ListLabel 60"/>
    <w:rPr>
      <w:b w:val="0"/>
      <w:i w:val="0"/>
      <w:sz w:val="24"/>
      <w:szCs w:val="24"/>
      <w:lang w:val="it-IT"/>
    </w:rPr>
  </w:style>
  <w:style w:type="character" w:customStyle="1" w:styleId="ListLabel61">
    <w:name w:val="ListLabel 61"/>
    <w:rPr>
      <w:rFonts w:cs="Times New Roman"/>
      <w:color w:val="00000A"/>
    </w:rPr>
  </w:style>
  <w:style w:type="character" w:customStyle="1" w:styleId="ListLabel62">
    <w:name w:val="ListLabel 62"/>
    <w:rPr>
      <w:rFonts w:cs="Times New Roman"/>
      <w:b w:val="0"/>
      <w:sz w:val="24"/>
      <w:lang w:val="it-IT"/>
    </w:rPr>
  </w:style>
  <w:style w:type="character" w:customStyle="1" w:styleId="ListLabel63">
    <w:name w:val="ListLabel 63"/>
    <w:rPr>
      <w:b w:val="0"/>
      <w:color w:val="00000A"/>
      <w:sz w:val="24"/>
    </w:rPr>
  </w:style>
  <w:style w:type="character" w:customStyle="1" w:styleId="ListLabel64">
    <w:name w:val="ListLabel 64"/>
    <w:rPr>
      <w:color w:val="00000A"/>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lang w:val="de-DE"/>
    </w:rPr>
  </w:style>
  <w:style w:type="character" w:customStyle="1" w:styleId="ListLabel68">
    <w:name w:val="ListLabel 68"/>
    <w:rPr>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69">
    <w:name w:val="ListLabel 69"/>
    <w:rPr>
      <w:b w:val="0"/>
      <w:i w:val="0"/>
      <w:sz w:val="24"/>
      <w:szCs w:val="24"/>
      <w:lang w:val="it-IT"/>
    </w:rPr>
  </w:style>
  <w:style w:type="character" w:customStyle="1" w:styleId="ListLabel70">
    <w:name w:val="ListLabel 70"/>
    <w:rPr>
      <w:rFonts w:cs="Times New Roman"/>
      <w:color w:val="00000A"/>
    </w:rPr>
  </w:style>
  <w:style w:type="character" w:customStyle="1" w:styleId="ListLabel71">
    <w:name w:val="ListLabel 71"/>
    <w:rPr>
      <w:lang w:val="fr-FR"/>
    </w:rPr>
  </w:style>
  <w:style w:type="character" w:customStyle="1" w:styleId="ListLabel72">
    <w:name w:val="ListLabel 72"/>
    <w:rPr>
      <w:rFonts w:eastAsia="Arial Unicode MS" w:cs="Times New Roman"/>
    </w:rPr>
  </w:style>
  <w:style w:type="character" w:customStyle="1" w:styleId="ListLabel73">
    <w:name w:val="ListLabel 73"/>
    <w:rPr>
      <w:color w:val="00000A"/>
    </w:rPr>
  </w:style>
  <w:style w:type="character" w:customStyle="1" w:styleId="ListLabel74">
    <w:name w:val="ListLabel 74"/>
    <w:rPr>
      <w:rFonts w:cs="Times New Roman"/>
      <w:color w:val="00000A"/>
    </w:rPr>
  </w:style>
  <w:style w:type="character" w:customStyle="1" w:styleId="ListLabel75">
    <w:name w:val="ListLabel 75"/>
    <w:rPr>
      <w:rFonts w:cs="Times New Roman"/>
      <w:lang w:val="it-IT"/>
    </w:rPr>
  </w:style>
  <w:style w:type="character" w:customStyle="1" w:styleId="ListLabel76">
    <w:name w:val="ListLabel 76"/>
    <w:rPr>
      <w:rFonts w:cs="Times New Roman"/>
      <w:b w:val="0"/>
      <w:sz w:val="24"/>
      <w:szCs w:val="24"/>
      <w:lang w:val="it-IT"/>
    </w:rPr>
  </w:style>
  <w:style w:type="character" w:customStyle="1" w:styleId="ListLabel77">
    <w:name w:val="ListLabel 77"/>
    <w:rPr>
      <w:rFonts w:eastAsia="Arial Unicode MS" w:cs="Times New Roman"/>
      <w:b w:val="0"/>
      <w:sz w:val="24"/>
      <w:lang w:val="it-IT"/>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ascii="Times New Roman" w:hAnsi="Times New Roman" w:cs="Times New Roman"/>
      <w:b w:val="0"/>
      <w:sz w:val="24"/>
      <w:szCs w:val="24"/>
      <w:lang w:val="it-IT"/>
    </w:rPr>
  </w:style>
  <w:style w:type="character" w:customStyle="1" w:styleId="ListLabel87">
    <w:name w:val="ListLabel 87"/>
    <w:rPr>
      <w:b w:val="0"/>
    </w:rPr>
  </w:style>
  <w:style w:type="character" w:customStyle="1" w:styleId="ListLabel88">
    <w:name w:val="ListLabel 88"/>
    <w:rPr>
      <w:lang w:val="de-DE"/>
    </w:rPr>
  </w:style>
  <w:style w:type="character" w:customStyle="1" w:styleId="ListLabel89">
    <w:name w:val="ListLabel 89"/>
    <w:rPr>
      <w:b w:val="0"/>
      <w:bCs w:val="0"/>
      <w:i w:val="0"/>
      <w:iCs w:val="0"/>
      <w:caps w:val="0"/>
      <w:smallCaps w:val="0"/>
      <w:strike w:val="0"/>
      <w:dstrike w:val="0"/>
      <w:color w:val="000000"/>
      <w:spacing w:val="0"/>
      <w:w w:val="100"/>
      <w:kern w:val="0"/>
      <w:position w:val="0"/>
      <w:sz w:val="24"/>
      <w:vertAlign w:val="baseline"/>
      <w:lang w:val="fr-FR"/>
      <w14:textOutline w14:w="0" w14:cap="rnd" w14:cmpd="sng" w14:algn="ctr">
        <w14:noFill/>
        <w14:prstDash w14:val="solid"/>
        <w14:bevel/>
      </w14:textOutline>
    </w:rPr>
  </w:style>
  <w:style w:type="character" w:customStyle="1" w:styleId="ListLabel90">
    <w:name w:val="ListLabel 90"/>
    <w:rPr>
      <w:rFonts w:cs="Times New Roman"/>
      <w:color w:val="00000A"/>
      <w:lang w:val="de-DE"/>
    </w:rPr>
  </w:style>
  <w:style w:type="character" w:customStyle="1" w:styleId="ListLabel91">
    <w:name w:val="ListLabel 91"/>
    <w:rPr>
      <w:rFonts w:ascii="Times New Roman" w:hAnsi="Times New Roman" w:cs="Times New Roman"/>
      <w:color w:val="FF0000"/>
    </w:rPr>
  </w:style>
  <w:style w:type="character" w:customStyle="1" w:styleId="ListLabel92">
    <w:name w:val="ListLabel 92"/>
    <w:rPr>
      <w:rFonts w:ascii="Times New Roman" w:eastAsia="Arial Unicode MS" w:hAnsi="Times New Roman" w:cs="Times New Roman"/>
      <w:i w:val="0"/>
      <w:sz w:val="24"/>
      <w:szCs w:val="24"/>
    </w:rPr>
  </w:style>
  <w:style w:type="character" w:customStyle="1" w:styleId="ListLabel93">
    <w:name w:val="ListLabel 93"/>
    <w:rPr>
      <w:b w:val="0"/>
      <w:i w:val="0"/>
      <w:sz w:val="24"/>
      <w:szCs w:val="24"/>
      <w:lang w:val="it-IT"/>
    </w:rPr>
  </w:style>
  <w:style w:type="character" w:customStyle="1" w:styleId="ListLabel94">
    <w:name w:val="ListLabel 94"/>
    <w:rPr>
      <w:rFonts w:ascii="Times New Roman" w:hAnsi="Times New Roman" w:cs="Times New Roman"/>
      <w:color w:val="00000A"/>
    </w:rPr>
  </w:style>
  <w:style w:type="character" w:customStyle="1" w:styleId="ListLabel95">
    <w:name w:val="ListLabel 95"/>
    <w:rPr>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6">
    <w:name w:val="ListLabel 96"/>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7">
    <w:name w:val="ListLabel 97"/>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8">
    <w:name w:val="ListLabel 98"/>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99">
    <w:name w:val="ListLabel 99"/>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100">
    <w:name w:val="ListLabel 100"/>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101">
    <w:name w:val="ListLabel 101"/>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102">
    <w:name w:val="ListLabel 102"/>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103">
    <w:name w:val="ListLabel 103"/>
    <w:rPr>
      <w:rFonts w:cs="Arial Unicode MS"/>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104">
    <w:name w:val="ListLabel 104"/>
    <w:rPr>
      <w:lang w:val="nl-NL"/>
    </w:rPr>
  </w:style>
  <w:style w:type="character" w:customStyle="1" w:styleId="ListLabel105">
    <w:name w:val="ListLabel 105"/>
    <w:rPr>
      <w:rFonts w:cs="Times New Roman"/>
    </w:rPr>
  </w:style>
  <w:style w:type="character" w:customStyle="1" w:styleId="ListLabel106">
    <w:name w:val="ListLabel 106"/>
    <w:rPr>
      <w:lang w:val="de-DE"/>
    </w:rPr>
  </w:style>
  <w:style w:type="character" w:customStyle="1" w:styleId="ListLabel107">
    <w:name w:val="ListLabel 107"/>
    <w:rPr>
      <w:lang w:val="de-DE"/>
    </w:rPr>
  </w:style>
  <w:style w:type="character" w:customStyle="1" w:styleId="ListLabel108">
    <w:name w:val="ListLabel 108"/>
    <w:rPr>
      <w:rFonts w:eastAsia="Times New Roman" w:cs="Times New Roman"/>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109">
    <w:name w:val="ListLabel 109"/>
    <w:rPr>
      <w:rFonts w:eastAsia="Times New Roman" w:cs="Times New Roman"/>
      <w:b w:val="0"/>
      <w:i w:val="0"/>
      <w:sz w:val="24"/>
      <w:szCs w:val="24"/>
      <w:lang w:val="de-DE"/>
    </w:rPr>
  </w:style>
  <w:style w:type="character" w:customStyle="1" w:styleId="ListLabel110">
    <w:name w:val="ListLabel 110"/>
    <w:rPr>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111">
    <w:name w:val="ListLabel 111"/>
    <w:rPr>
      <w:b w:val="0"/>
      <w:bCs w:val="0"/>
      <w:i w:val="0"/>
      <w:iCs w:val="0"/>
      <w:caps w:val="0"/>
      <w:smallCaps w:val="0"/>
      <w:strike w:val="0"/>
      <w:dstrike w:val="0"/>
      <w:color w:val="000000"/>
      <w:spacing w:val="0"/>
      <w:w w:val="100"/>
      <w:kern w:val="0"/>
      <w:position w:val="0"/>
      <w:sz w:val="24"/>
      <w:vertAlign w:val="baseline"/>
      <w:lang w:val="nl-NL"/>
      <w14:textOutline w14:w="0" w14:cap="rnd" w14:cmpd="sng" w14:algn="ctr">
        <w14:noFill/>
        <w14:prstDash w14:val="solid"/>
        <w14:bevel/>
      </w14:textOutline>
    </w:rPr>
  </w:style>
  <w:style w:type="character" w:customStyle="1" w:styleId="ListLabel112">
    <w:name w:val="ListLabel 112"/>
    <w:rPr>
      <w:lang w:val="it-IT"/>
    </w:rPr>
  </w:style>
  <w:style w:type="character" w:customStyle="1" w:styleId="ListLabel113">
    <w:name w:val="ListLabel 113"/>
    <w:rPr>
      <w:lang w:val="fr-FR"/>
    </w:rPr>
  </w:style>
  <w:style w:type="character" w:customStyle="1" w:styleId="ListLabel114">
    <w:name w:val="ListLabel 114"/>
    <w:rPr>
      <w:b w:val="0"/>
      <w:bCs w:val="0"/>
      <w:i w:val="0"/>
      <w:iCs w:val="0"/>
      <w:caps w:val="0"/>
      <w:smallCaps w:val="0"/>
      <w:strike w:val="0"/>
      <w:dstrike w:val="0"/>
      <w:color w:val="000000"/>
      <w:spacing w:val="0"/>
      <w:w w:val="100"/>
      <w:kern w:val="0"/>
      <w:position w:val="0"/>
      <w:sz w:val="24"/>
      <w:vertAlign w:val="baseline"/>
      <w:lang w:val="de-DE"/>
      <w14:textOutline w14:w="0" w14:cap="rnd" w14:cmpd="sng" w14:algn="ctr">
        <w14:noFill/>
        <w14:prstDash w14:val="solid"/>
        <w14:bevel/>
      </w14:textOutline>
    </w:rPr>
  </w:style>
  <w:style w:type="character" w:customStyle="1" w:styleId="ListLabel115">
    <w:name w:val="ListLabel 115"/>
    <w:rPr>
      <w:position w:val="0"/>
      <w:sz w:val="24"/>
      <w:szCs w:val="24"/>
      <w:vertAlign w:val="baseline"/>
      <w:lang w:val="it-IT"/>
    </w:rPr>
  </w:style>
  <w:style w:type="character" w:customStyle="1" w:styleId="ListLabel116">
    <w:name w:val="ListLabel 116"/>
    <w:rPr>
      <w:position w:val="0"/>
      <w:sz w:val="28"/>
      <w:szCs w:val="28"/>
      <w:vertAlign w:val="baseline"/>
    </w:rPr>
  </w:style>
  <w:style w:type="character" w:customStyle="1" w:styleId="ListLabel117">
    <w:name w:val="ListLabel 117"/>
    <w:rPr>
      <w:position w:val="0"/>
      <w:sz w:val="28"/>
      <w:szCs w:val="28"/>
      <w:vertAlign w:val="baseline"/>
    </w:rPr>
  </w:style>
  <w:style w:type="character" w:customStyle="1" w:styleId="ListLabel118">
    <w:name w:val="ListLabel 118"/>
    <w:rPr>
      <w:position w:val="0"/>
      <w:sz w:val="28"/>
      <w:szCs w:val="28"/>
      <w:vertAlign w:val="baseline"/>
    </w:rPr>
  </w:style>
  <w:style w:type="character" w:customStyle="1" w:styleId="ListLabel119">
    <w:name w:val="ListLabel 119"/>
    <w:rPr>
      <w:position w:val="0"/>
      <w:sz w:val="28"/>
      <w:szCs w:val="28"/>
      <w:vertAlign w:val="baseline"/>
    </w:rPr>
  </w:style>
  <w:style w:type="character" w:customStyle="1" w:styleId="ListLabel120">
    <w:name w:val="ListLabel 120"/>
    <w:rPr>
      <w:position w:val="0"/>
      <w:sz w:val="28"/>
      <w:szCs w:val="28"/>
      <w:vertAlign w:val="baseline"/>
    </w:rPr>
  </w:style>
  <w:style w:type="character" w:customStyle="1" w:styleId="ListLabel121">
    <w:name w:val="ListLabel 121"/>
    <w:rPr>
      <w:position w:val="0"/>
      <w:sz w:val="28"/>
      <w:szCs w:val="28"/>
      <w:vertAlign w:val="baseline"/>
    </w:rPr>
  </w:style>
  <w:style w:type="character" w:customStyle="1" w:styleId="ListLabel122">
    <w:name w:val="ListLabel 122"/>
    <w:rPr>
      <w:position w:val="0"/>
      <w:sz w:val="28"/>
      <w:szCs w:val="28"/>
      <w:vertAlign w:val="baseline"/>
    </w:rPr>
  </w:style>
  <w:style w:type="character" w:customStyle="1" w:styleId="ListLabel123">
    <w:name w:val="ListLabel 123"/>
    <w:rPr>
      <w:position w:val="0"/>
      <w:sz w:val="28"/>
      <w:szCs w:val="28"/>
      <w:vertAlign w:val="baseline"/>
    </w:rPr>
  </w:style>
  <w:style w:type="character" w:customStyle="1" w:styleId="ListLabel124">
    <w:name w:val="ListLabel 124"/>
    <w:rPr>
      <w:b w:val="0"/>
      <w:i w:val="0"/>
      <w:sz w:val="24"/>
      <w:szCs w:val="24"/>
      <w:lang w:val="it-IT"/>
    </w:rPr>
  </w:style>
  <w:style w:type="character" w:customStyle="1" w:styleId="ListLabel125">
    <w:name w:val="ListLabel 125"/>
    <w:rPr>
      <w:b w:val="0"/>
      <w:i w:val="0"/>
      <w:sz w:val="24"/>
      <w:szCs w:val="24"/>
      <w:lang w:val="it-IT"/>
    </w:rPr>
  </w:style>
  <w:style w:type="character" w:customStyle="1" w:styleId="ListLabel126">
    <w:name w:val="ListLabel 126"/>
    <w:rPr>
      <w:rFonts w:cs="Times New Roman"/>
      <w:color w:val="00000A"/>
    </w:rPr>
  </w:style>
  <w:style w:type="character" w:customStyle="1" w:styleId="ListLabel127">
    <w:name w:val="ListLabel 127"/>
    <w:rPr>
      <w:b w:val="0"/>
      <w:i w:val="0"/>
      <w:sz w:val="24"/>
      <w:szCs w:val="24"/>
      <w:lang w:val="it-IT"/>
    </w:rPr>
  </w:style>
  <w:style w:type="character" w:customStyle="1" w:styleId="ListLabel128">
    <w:name w:val="ListLabel 128"/>
    <w:rPr>
      <w:rFonts w:cs="Times New Roman"/>
      <w:color w:val="00000A"/>
    </w:rPr>
  </w:style>
  <w:style w:type="character" w:customStyle="1" w:styleId="ListLabel129">
    <w:name w:val="ListLabel 129"/>
    <w:rPr>
      <w:b w:val="0"/>
      <w:bCs w:val="0"/>
      <w:i w:val="0"/>
      <w:iCs w:val="0"/>
      <w:caps w:val="0"/>
      <w:smallCaps w:val="0"/>
      <w:strike w:val="0"/>
      <w:dstrike w:val="0"/>
      <w:color w:val="000000"/>
      <w:spacing w:val="0"/>
      <w:w w:val="100"/>
      <w:kern w:val="0"/>
      <w:position w:val="0"/>
      <w:sz w:val="24"/>
      <w:vertAlign w:val="baseline"/>
      <w:lang w:val="de-DE"/>
      <w14:textOutline w14:w="0" w14:cap="rnd" w14:cmpd="sng" w14:algn="ctr">
        <w14:noFill/>
        <w14:prstDash w14:val="solid"/>
        <w14:bevel/>
      </w14:textOutline>
    </w:rPr>
  </w:style>
  <w:style w:type="character" w:customStyle="1" w:styleId="ListLabel130">
    <w:name w:val="ListLabel 130"/>
    <w:rPr>
      <w:b/>
    </w:rPr>
  </w:style>
  <w:style w:type="character" w:customStyle="1" w:styleId="ListLabel131">
    <w:name w:val="ListLabel 131"/>
    <w:rPr>
      <w:b w:val="0"/>
      <w:i w:val="0"/>
      <w:sz w:val="24"/>
      <w:szCs w:val="24"/>
      <w:lang w:val="it-IT"/>
    </w:rPr>
  </w:style>
  <w:style w:type="character" w:customStyle="1" w:styleId="ListLabel132">
    <w:name w:val="ListLabel 132"/>
    <w:rPr>
      <w:rFonts w:cs="Times New Roman"/>
      <w:color w:val="00000A"/>
    </w:rPr>
  </w:style>
  <w:style w:type="character" w:customStyle="1" w:styleId="ListLabel133">
    <w:name w:val="ListLabel 133"/>
    <w:rPr>
      <w:rFonts w:cs="Times New Roman"/>
      <w:b w:val="0"/>
      <w:sz w:val="24"/>
      <w:lang w:val="it-IT"/>
    </w:rPr>
  </w:style>
  <w:style w:type="character" w:customStyle="1" w:styleId="ListLabel134">
    <w:name w:val="ListLabel 134"/>
    <w:rPr>
      <w:b w:val="0"/>
      <w:color w:val="00000A"/>
      <w:sz w:val="24"/>
    </w:rPr>
  </w:style>
  <w:style w:type="character" w:customStyle="1" w:styleId="ListLabel135">
    <w:name w:val="ListLabel 135"/>
    <w:rPr>
      <w:color w:val="00000A"/>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lang w:val="de-DE"/>
    </w:rPr>
  </w:style>
  <w:style w:type="character" w:customStyle="1" w:styleId="ListLabel139">
    <w:name w:val="ListLabel 139"/>
    <w:rPr>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ListLabel140">
    <w:name w:val="ListLabel 140"/>
    <w:rPr>
      <w:b w:val="0"/>
      <w:i w:val="0"/>
      <w:sz w:val="24"/>
      <w:szCs w:val="24"/>
      <w:lang w:val="it-IT"/>
    </w:rPr>
  </w:style>
  <w:style w:type="character" w:customStyle="1" w:styleId="ListLabel141">
    <w:name w:val="ListLabel 141"/>
    <w:rPr>
      <w:rFonts w:cs="Times New Roman"/>
      <w:color w:val="00000A"/>
    </w:rPr>
  </w:style>
  <w:style w:type="character" w:customStyle="1" w:styleId="ListLabel142">
    <w:name w:val="ListLabel 142"/>
    <w:rPr>
      <w:lang w:val="fr-FR"/>
    </w:rPr>
  </w:style>
  <w:style w:type="character" w:customStyle="1" w:styleId="ListLabel143">
    <w:name w:val="ListLabel 143"/>
    <w:rPr>
      <w:rFonts w:eastAsia="Arial Unicode MS" w:cs="Times New Roman"/>
    </w:rPr>
  </w:style>
  <w:style w:type="character" w:customStyle="1" w:styleId="Fontiiparagrafittparazgjedhur">
    <w:name w:val="Fonti i paragrafit të parazgjedhur"/>
    <w:qFormat/>
  </w:style>
  <w:style w:type="character" w:customStyle="1" w:styleId="HeaderChar">
    <w:name w:val="Header Char"/>
    <w:rPr>
      <w:rFonts w:ascii="Times New Roman" w:eastAsia="Times New Roman" w:hAnsi="Times New Roman" w:cs="Mangal"/>
      <w:color w:val="00000A"/>
      <w:kern w:val="2"/>
      <w:sz w:val="24"/>
      <w:lang w:val="sq-AL" w:bidi="hi-IN"/>
    </w:rPr>
  </w:style>
  <w:style w:type="character" w:customStyle="1" w:styleId="NumberingSymbols">
    <w:name w:val="Numbering Symbols"/>
  </w:style>
  <w:style w:type="character" w:customStyle="1" w:styleId="Fontiiparagrafittparazgjedhur2">
    <w:name w:val="Fonti i paragrafit të parazgjedhur2"/>
  </w:style>
  <w:style w:type="paragraph" w:customStyle="1" w:styleId="Heading">
    <w:name w:val="Heading"/>
    <w:basedOn w:val="Normal"/>
    <w:next w:val="BodyText"/>
    <w:pPr>
      <w:pBdr>
        <w:top w:val="single" w:sz="2" w:space="0" w:color="FFFFFF" w:shadow="1"/>
        <w:left w:val="single" w:sz="2" w:space="0" w:color="FFFFFF" w:shadow="1"/>
        <w:bottom w:val="single" w:sz="2" w:space="0" w:color="FFFFFF" w:shadow="1"/>
        <w:right w:val="single" w:sz="2" w:space="0" w:color="FFFFFF" w:shadow="1"/>
      </w:pBdr>
      <w:spacing w:line="240" w:lineRule="auto"/>
      <w:jc w:val="center"/>
      <w:textAlignment w:val="baseline"/>
    </w:pPr>
    <w:rPr>
      <w:rFonts w:ascii="Times New Roman Bold" w:eastAsia="Arial Unicode MS" w:hAnsi="Times New Roman Bold" w:cs="Arial Unicode MS"/>
      <w:color w:val="000000"/>
      <w:sz w:val="28"/>
      <w:szCs w:val="28"/>
    </w:rPr>
  </w:style>
  <w:style w:type="paragraph" w:styleId="BodyText">
    <w:name w:val="Body Text"/>
    <w:basedOn w:val="Normal"/>
    <w:pPr>
      <w:jc w:val="both"/>
    </w:pPr>
    <w:rPr>
      <w:rFonts w:eastAsia="MS Mincho"/>
      <w:b/>
      <w:sz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Footer">
    <w:name w:val="footer"/>
    <w:basedOn w:val="Normal"/>
    <w:pPr>
      <w:suppressLineNumbers/>
    </w:pPr>
    <w:rPr>
      <w:sz w:val="20"/>
    </w:rPr>
  </w:style>
  <w:style w:type="paragraph" w:customStyle="1" w:styleId="NumriData">
    <w:name w:val="Numri_Data"/>
    <w:pPr>
      <w:widowControl w:val="0"/>
      <w:suppressAutoHyphens/>
    </w:pPr>
    <w:rPr>
      <w:rFonts w:ascii="Calibri" w:eastAsia="SimSun" w:hAnsi="Calibri" w:cs="font392"/>
      <w:color w:val="00000A"/>
      <w:kern w:val="2"/>
      <w:sz w:val="24"/>
      <w:szCs w:val="24"/>
      <w:lang w:val="it-IT" w:eastAsia="zh-CN" w:bidi="hi-IN"/>
    </w:rPr>
  </w:style>
  <w:style w:type="paragraph" w:styleId="ListParagraph">
    <w:name w:val="List Paragraph"/>
    <w:basedOn w:val="Normal"/>
    <w:qFormat/>
    <w:pPr>
      <w:ind w:left="720"/>
    </w:pPr>
  </w:style>
  <w:style w:type="paragraph" w:styleId="CommentText">
    <w:name w:val="annotation text"/>
    <w:basedOn w:val="Normal"/>
    <w:rPr>
      <w:rFonts w:cs="Mangal"/>
      <w:sz w:val="20"/>
      <w:szCs w:val="18"/>
    </w:rPr>
  </w:style>
  <w:style w:type="paragraph" w:styleId="BalloonText">
    <w:name w:val="Balloon Text"/>
    <w:basedOn w:val="Normal"/>
    <w:pPr>
      <w:spacing w:line="240" w:lineRule="auto"/>
    </w:pPr>
    <w:rPr>
      <w:rFonts w:ascii="Tahoma" w:hAnsi="Tahoma" w:cs="Mangal"/>
      <w:sz w:val="16"/>
      <w:szCs w:val="14"/>
    </w:rPr>
  </w:style>
  <w:style w:type="paragraph" w:styleId="CommentSubject">
    <w:name w:val="annotation subject"/>
    <w:basedOn w:val="CommentText"/>
    <w:pPr>
      <w:spacing w:line="240" w:lineRule="auto"/>
    </w:pPr>
    <w:rPr>
      <w:b/>
      <w:bCs/>
    </w:rPr>
  </w:style>
  <w:style w:type="paragraph" w:styleId="NormalWeb">
    <w:name w:val="Normal (Web)"/>
    <w:basedOn w:val="Normal"/>
    <w:uiPriority w:val="99"/>
    <w:pPr>
      <w:suppressAutoHyphens w:val="0"/>
      <w:spacing w:before="280" w:after="280" w:line="240" w:lineRule="auto"/>
    </w:pPr>
    <w:rPr>
      <w:kern w:val="0"/>
      <w:szCs w:val="24"/>
      <w:lang w:val="en-US" w:bidi="ar-SA"/>
    </w:rPr>
  </w:style>
  <w:style w:type="paragraph" w:styleId="NoSpacing">
    <w:name w:val="No Spacing"/>
    <w:link w:val="NoSpacingChar"/>
    <w:qFormat/>
    <w:pPr>
      <w:suppressAutoHyphens/>
    </w:pPr>
    <w:rPr>
      <w:rFonts w:ascii="Calibri" w:hAnsi="Calibri" w:cs="Calibri"/>
      <w:color w:val="00000A"/>
      <w:sz w:val="24"/>
      <w:szCs w:val="22"/>
      <w:lang w:val="sq-AL" w:eastAsia="zh-CN"/>
    </w:rPr>
  </w:style>
  <w:style w:type="paragraph" w:customStyle="1" w:styleId="paragrafi">
    <w:name w:val="paragrafi"/>
    <w:basedOn w:val="Normal"/>
    <w:pPr>
      <w:suppressAutoHyphens w:val="0"/>
      <w:spacing w:before="280" w:after="280" w:line="240" w:lineRule="auto"/>
    </w:pPr>
    <w:rPr>
      <w:kern w:val="0"/>
      <w:szCs w:val="24"/>
      <w:lang w:val="en-US" w:bidi="ar-SA"/>
    </w:rPr>
  </w:style>
  <w:style w:type="paragraph" w:styleId="BodyTextIndent">
    <w:name w:val="Body Text Indent"/>
    <w:basedOn w:val="Normal"/>
    <w:pPr>
      <w:spacing w:after="120"/>
      <w:ind w:left="360"/>
    </w:pPr>
    <w:rPr>
      <w:rFonts w:cs="Mangal"/>
    </w:rPr>
  </w:style>
  <w:style w:type="paragraph" w:customStyle="1" w:styleId="NormaleUeb1">
    <w:name w:val="Normale (Ueb)1"/>
    <w:pPr>
      <w:pBdr>
        <w:top w:val="single" w:sz="2" w:space="0" w:color="FFFFFF" w:shadow="1"/>
        <w:left w:val="single" w:sz="2" w:space="0" w:color="FFFFFF" w:shadow="1"/>
        <w:bottom w:val="single" w:sz="2" w:space="0" w:color="FFFFFF" w:shadow="1"/>
        <w:right w:val="single" w:sz="2" w:space="0" w:color="FFFFFF" w:shadow="1"/>
      </w:pBdr>
      <w:suppressAutoHyphens/>
      <w:spacing w:before="100" w:after="100"/>
      <w:textAlignment w:val="baseline"/>
    </w:pPr>
    <w:rPr>
      <w:color w:val="000000"/>
      <w:sz w:val="24"/>
      <w:szCs w:val="24"/>
      <w:lang w:eastAsia="zh-CN"/>
    </w:rPr>
  </w:style>
  <w:style w:type="paragraph" w:customStyle="1" w:styleId="Rrjetmesatare21">
    <w:name w:val="Rrjetë mesatare 21"/>
    <w:pPr>
      <w:pBdr>
        <w:top w:val="single" w:sz="2" w:space="0" w:color="FFFFFF" w:shadow="1"/>
        <w:left w:val="single" w:sz="2" w:space="0" w:color="FFFFFF" w:shadow="1"/>
        <w:bottom w:val="single" w:sz="2" w:space="0" w:color="FFFFFF" w:shadow="1"/>
        <w:right w:val="single" w:sz="2" w:space="0" w:color="FFFFFF" w:shadow="1"/>
      </w:pBdr>
      <w:suppressAutoHyphens/>
      <w:textAlignment w:val="baseline"/>
    </w:pPr>
    <w:rPr>
      <w:rFonts w:eastAsia="Arial Unicode MS"/>
      <w:color w:val="000000"/>
      <w:sz w:val="24"/>
      <w:szCs w:val="24"/>
      <w:lang w:eastAsia="zh-CN"/>
    </w:rPr>
  </w:style>
  <w:style w:type="paragraph" w:customStyle="1" w:styleId="Trupiitekstit21">
    <w:name w:val="Trupi i tekstit 21"/>
    <w:pPr>
      <w:pBdr>
        <w:top w:val="single" w:sz="2" w:space="0" w:color="FFFFFF" w:shadow="1"/>
        <w:left w:val="single" w:sz="2" w:space="0" w:color="FFFFFF" w:shadow="1"/>
        <w:bottom w:val="single" w:sz="2" w:space="0" w:color="FFFFFF" w:shadow="1"/>
        <w:right w:val="single" w:sz="2" w:space="0" w:color="FFFFFF" w:shadow="1"/>
      </w:pBdr>
      <w:suppressAutoHyphens/>
      <w:jc w:val="both"/>
      <w:textAlignment w:val="baseline"/>
    </w:pPr>
    <w:rPr>
      <w:color w:val="000000"/>
      <w:sz w:val="28"/>
      <w:szCs w:val="28"/>
      <w:lang w:eastAsia="zh-CN"/>
    </w:rPr>
  </w:style>
  <w:style w:type="paragraph" w:customStyle="1" w:styleId="ColorfulList-Accent11">
    <w:name w:val="Colorful List - Accent 11"/>
    <w:basedOn w:val="Normal"/>
    <w:pPr>
      <w:pBdr>
        <w:top w:val="single" w:sz="2" w:space="0" w:color="FFFFFF" w:shadow="1"/>
        <w:left w:val="single" w:sz="2" w:space="0" w:color="FFFFFF" w:shadow="1"/>
        <w:bottom w:val="single" w:sz="2" w:space="0" w:color="FFFFFF" w:shadow="1"/>
        <w:right w:val="single" w:sz="2" w:space="0" w:color="FFFFFF" w:shadow="1"/>
      </w:pBdr>
      <w:spacing w:line="240" w:lineRule="auto"/>
      <w:ind w:left="720"/>
      <w:textAlignment w:val="baseline"/>
    </w:pPr>
    <w:rPr>
      <w:rFonts w:eastAsia="Arial Unicode MS" w:cs="Arial Unicode MS"/>
      <w:color w:val="000000"/>
      <w:kern w:val="0"/>
      <w:szCs w:val="24"/>
      <w:lang w:val="en-US" w:bidi="ar-SA"/>
    </w:rPr>
  </w:style>
  <w:style w:type="paragraph" w:customStyle="1" w:styleId="Body">
    <w:name w:val="Body"/>
    <w:pPr>
      <w:pBdr>
        <w:top w:val="single" w:sz="2" w:space="0" w:color="FFFFFF" w:shadow="1"/>
        <w:left w:val="single" w:sz="2" w:space="0" w:color="FFFFFF" w:shadow="1"/>
        <w:bottom w:val="single" w:sz="2" w:space="0" w:color="FFFFFF" w:shadow="1"/>
        <w:right w:val="single" w:sz="2" w:space="0" w:color="FFFFFF" w:shadow="1"/>
      </w:pBdr>
      <w:suppressAutoHyphens/>
      <w:textAlignment w:val="baseline"/>
    </w:pPr>
    <w:rPr>
      <w:rFonts w:eastAsia="Arial Unicode MS" w:cs="Arial Unicode MS"/>
      <w:color w:val="000000"/>
      <w:sz w:val="24"/>
      <w:szCs w:val="24"/>
      <w:lang w:eastAsia="zh-CN"/>
    </w:rPr>
  </w:style>
  <w:style w:type="paragraph" w:customStyle="1" w:styleId="Trupiitekstit31">
    <w:name w:val="Trupi i tekstit 31"/>
    <w:pPr>
      <w:pBdr>
        <w:top w:val="single" w:sz="2" w:space="0" w:color="FFFFFF" w:shadow="1"/>
        <w:left w:val="single" w:sz="2" w:space="0" w:color="FFFFFF" w:shadow="1"/>
        <w:bottom w:val="single" w:sz="2" w:space="0" w:color="FFFFFF" w:shadow="1"/>
        <w:right w:val="single" w:sz="2" w:space="0" w:color="FFFFFF" w:shadow="1"/>
      </w:pBdr>
      <w:suppressAutoHyphens/>
      <w:jc w:val="center"/>
      <w:textAlignment w:val="baseline"/>
    </w:pPr>
    <w:rPr>
      <w:rFonts w:ascii="Times New Roman Bold" w:eastAsia="Arial Unicode MS" w:hAnsi="Times New Roman Bold" w:cs="Arial Unicode MS"/>
      <w:color w:val="000000"/>
      <w:sz w:val="24"/>
      <w:szCs w:val="24"/>
      <w:lang w:eastAsia="zh-CN"/>
    </w:rPr>
  </w:style>
  <w:style w:type="paragraph" w:customStyle="1" w:styleId="Dhmbzimiitrupititekstit31">
    <w:name w:val="Dhëmbëzimi i trupit i tekstit 31"/>
    <w:pPr>
      <w:pBdr>
        <w:top w:val="single" w:sz="2" w:space="0" w:color="FFFFFF" w:shadow="1"/>
        <w:left w:val="single" w:sz="2" w:space="0" w:color="FFFFFF" w:shadow="1"/>
        <w:bottom w:val="single" w:sz="2" w:space="0" w:color="FFFFFF" w:shadow="1"/>
        <w:right w:val="single" w:sz="2" w:space="0" w:color="FFFFFF" w:shadow="1"/>
      </w:pBdr>
      <w:suppressAutoHyphens/>
      <w:ind w:left="142" w:firstLine="578"/>
      <w:jc w:val="both"/>
      <w:textAlignment w:val="baseline"/>
    </w:pPr>
    <w:rPr>
      <w:color w:val="000000"/>
      <w:sz w:val="28"/>
      <w:szCs w:val="28"/>
      <w:lang w:eastAsia="zh-CN"/>
    </w:rPr>
  </w:style>
  <w:style w:type="paragraph" w:customStyle="1" w:styleId="Dhmbzimiitrupititekstit21">
    <w:name w:val="Dhëmbëzimi i trupit i tekstit 21"/>
    <w:pPr>
      <w:pBdr>
        <w:top w:val="single" w:sz="2" w:space="0" w:color="FFFFFF" w:shadow="1"/>
        <w:left w:val="single" w:sz="2" w:space="0" w:color="FFFFFF" w:shadow="1"/>
        <w:bottom w:val="single" w:sz="2" w:space="0" w:color="FFFFFF" w:shadow="1"/>
        <w:right w:val="single" w:sz="2" w:space="0" w:color="FFFFFF" w:shadow="1"/>
      </w:pBdr>
      <w:suppressAutoHyphens/>
      <w:ind w:firstLine="720"/>
      <w:jc w:val="both"/>
      <w:textAlignment w:val="baseline"/>
    </w:pPr>
    <w:rPr>
      <w:rFonts w:eastAsia="Arial Unicode MS" w:cs="Arial Unicode MS"/>
      <w:color w:val="000000"/>
      <w:sz w:val="28"/>
      <w:szCs w:val="28"/>
      <w:lang w:eastAsia="zh-CN"/>
    </w:rPr>
  </w:style>
  <w:style w:type="paragraph" w:customStyle="1" w:styleId="Pandarjemehapsira">
    <w:name w:val="Pa ndarje me hapësira"/>
    <w:qFormat/>
    <w:pPr>
      <w:suppressAutoHyphens/>
    </w:pPr>
    <w:rPr>
      <w:rFonts w:ascii="Calibri" w:eastAsia="Calibri" w:hAnsi="Calibri" w:cs="Calibri"/>
      <w:color w:val="00000A"/>
      <w:sz w:val="24"/>
      <w:szCs w:val="22"/>
      <w:lang w:val="sq-AL" w:eastAsia="zh-CN"/>
    </w:rPr>
  </w:style>
  <w:style w:type="paragraph" w:customStyle="1" w:styleId="Fundiifaqes">
    <w:name w:val="Fundi i faqes"/>
    <w:basedOn w:val="Normal"/>
    <w:pPr>
      <w:suppressLineNumbers/>
    </w:pPr>
  </w:style>
  <w:style w:type="paragraph" w:customStyle="1" w:styleId="FrameContents">
    <w:name w:val="Frame Contents"/>
    <w:basedOn w:val="Normal"/>
    <w:qFormat/>
  </w:style>
  <w:style w:type="paragraph" w:styleId="Header">
    <w:name w:val="header"/>
    <w:basedOn w:val="Normal"/>
    <w:pPr>
      <w:tabs>
        <w:tab w:val="center" w:pos="4680"/>
        <w:tab w:val="right" w:pos="9360"/>
      </w:tabs>
    </w:pPr>
    <w:rPr>
      <w:rFonts w:cs="Mangal"/>
    </w:rPr>
  </w:style>
  <w:style w:type="paragraph" w:customStyle="1" w:styleId="Default">
    <w:name w:val="Default"/>
    <w:pPr>
      <w:widowControl w:val="0"/>
      <w:suppressAutoHyphens/>
    </w:pPr>
    <w:rPr>
      <w:rFonts w:eastAsia="SimSun" w:cs="Lucida Sans"/>
      <w:color w:val="000000"/>
      <w:sz w:val="24"/>
      <w:szCs w:val="24"/>
      <w:lang w:eastAsia="zh-CN" w:bidi="hi-IN"/>
    </w:rPr>
  </w:style>
  <w:style w:type="paragraph" w:customStyle="1" w:styleId="Textbody">
    <w:name w:val="Text body"/>
    <w:basedOn w:val="Normal"/>
    <w:pPr>
      <w:spacing w:after="140" w:line="276" w:lineRule="auto"/>
    </w:pPr>
    <w:rPr>
      <w:rFonts w:ascii="Liberation Serif" w:eastAsia="SimSun" w:hAnsi="Liberation Serif" w:cs="Lucida Sans"/>
      <w:color w:val="auto"/>
      <w:szCs w:val="24"/>
      <w:lang w:val="en-US"/>
    </w:rPr>
  </w:style>
  <w:style w:type="paragraph" w:customStyle="1" w:styleId="Footer1">
    <w:name w:val="Footer1"/>
    <w:basedOn w:val="Normal"/>
  </w:style>
  <w:style w:type="paragraph" w:customStyle="1" w:styleId="Heading31">
    <w:name w:val="Heading 31"/>
    <w:basedOn w:val="Normal"/>
    <w:next w:val="Normal"/>
    <w:pPr>
      <w:keepNext/>
    </w:pPr>
    <w:rPr>
      <w:b/>
    </w:rPr>
  </w:style>
  <w:style w:type="paragraph" w:customStyle="1" w:styleId="Paragrafi0">
    <w:name w:val="Paragrafi"/>
    <w:pPr>
      <w:widowControl w:val="0"/>
      <w:suppressAutoHyphens/>
      <w:ind w:firstLine="720"/>
      <w:jc w:val="both"/>
    </w:pPr>
    <w:rPr>
      <w:rFonts w:ascii="CG Times" w:eastAsia="SimSun" w:hAnsi="CG Times" w:cs="Mangal"/>
      <w:sz w:val="22"/>
      <w:szCs w:val="24"/>
      <w:lang w:bidi="hi-IN"/>
    </w:rPr>
  </w:style>
  <w:style w:type="paragraph" w:customStyle="1" w:styleId="Standard">
    <w:name w:val="Standard"/>
    <w:qFormat/>
    <w:rsid w:val="003B4546"/>
    <w:pPr>
      <w:suppressAutoHyphens/>
      <w:textAlignment w:val="baseline"/>
    </w:pPr>
    <w:rPr>
      <w:rFonts w:ascii="Liberation Serif;Times New Roma" w:eastAsia="SimSun;宋体" w:hAnsi="Liberation Serif;Times New Roma" w:cs="Lucida Sans"/>
      <w:color w:val="00000A"/>
      <w:kern w:val="2"/>
      <w:sz w:val="24"/>
      <w:szCs w:val="24"/>
      <w:lang w:eastAsia="zh-CN" w:bidi="hi-IN"/>
    </w:rPr>
  </w:style>
  <w:style w:type="character" w:customStyle="1" w:styleId="NoSpacingChar">
    <w:name w:val="No Spacing Char"/>
    <w:link w:val="NoSpacing"/>
    <w:qFormat/>
    <w:rsid w:val="000F3A61"/>
    <w:rPr>
      <w:rFonts w:ascii="Calibri" w:hAnsi="Calibri" w:cs="Calibri"/>
      <w:color w:val="00000A"/>
      <w:sz w:val="24"/>
      <w:szCs w:val="22"/>
      <w:lang w:val="sq-A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7749">
      <w:bodyDiv w:val="1"/>
      <w:marLeft w:val="0"/>
      <w:marRight w:val="0"/>
      <w:marTop w:val="0"/>
      <w:marBottom w:val="0"/>
      <w:divBdr>
        <w:top w:val="none" w:sz="0" w:space="0" w:color="auto"/>
        <w:left w:val="none" w:sz="0" w:space="0" w:color="auto"/>
        <w:bottom w:val="none" w:sz="0" w:space="0" w:color="auto"/>
        <w:right w:val="none" w:sz="0" w:space="0" w:color="auto"/>
      </w:divBdr>
    </w:div>
    <w:div w:id="940845094">
      <w:bodyDiv w:val="1"/>
      <w:marLeft w:val="0"/>
      <w:marRight w:val="0"/>
      <w:marTop w:val="0"/>
      <w:marBottom w:val="0"/>
      <w:divBdr>
        <w:top w:val="none" w:sz="0" w:space="0" w:color="auto"/>
        <w:left w:val="none" w:sz="0" w:space="0" w:color="auto"/>
        <w:bottom w:val="none" w:sz="0" w:space="0" w:color="auto"/>
        <w:right w:val="none" w:sz="0" w:space="0" w:color="auto"/>
      </w:divBdr>
    </w:div>
    <w:div w:id="20412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4819-31D0-4B37-9062-0C5E3FD0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7683</Words>
  <Characters>43798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Gazmend Hanku</dc:creator>
  <cp:lastModifiedBy>Dorina Xhavara</cp:lastModifiedBy>
  <cp:revision>9</cp:revision>
  <cp:lastPrinted>2024-08-21T11:43:00Z</cp:lastPrinted>
  <dcterms:created xsi:type="dcterms:W3CDTF">2024-12-03T11:50:00Z</dcterms:created>
  <dcterms:modified xsi:type="dcterms:W3CDTF">2024-12-04T10:39:00Z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