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4F" w:rsidRPr="00445F4F" w:rsidRDefault="00F246DB" w:rsidP="00445F4F">
      <w:pPr>
        <w:spacing w:after="200" w:line="360" w:lineRule="auto"/>
        <w:contextualSpacing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C4E30" wp14:editId="67B07F5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637020" cy="7239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7239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6DB" w:rsidRPr="003235CE" w:rsidRDefault="00F246DB" w:rsidP="00F246DB">
                            <w:pPr>
                              <w:spacing w:after="200" w:line="36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35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SHPALLJE PËR PLOTËSIMIN E VENDEVE TË LIRA NË KATEGORINË E LARTË DREJTUESE (SEKRETAR I PËRGJITHSHËM)</w:t>
                            </w:r>
                          </w:p>
                          <w:p w:rsidR="00F246DB" w:rsidRDefault="00F246DB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C4E30" id="Rectangle 3" o:spid="_x0000_s1026" style="position:absolute;margin-left:0;margin-top:.3pt;width:522.6pt;height:5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" fillcolor="#bdd7ee" strokecolor="#595959" strokeweight="1pt">
                <v:textbox>
                  <w:txbxContent>
                    <w:p w:rsidR="00F246DB" w:rsidRPr="003235CE" w:rsidRDefault="00F246DB" w:rsidP="00F246DB">
                      <w:pPr>
                        <w:spacing w:after="200" w:line="36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235CE">
                        <w:rPr>
                          <w:b/>
                          <w:bCs/>
                          <w:sz w:val="28"/>
                          <w:szCs w:val="28"/>
                        </w:rPr>
                        <w:t>SHPALLJE PËR PLOTËSIMIN E VENDEVE TË LIRA NË KATEGORINË E LARTË DREJTUESE (SEKRETAR I PËRGJITHSHËM)</w:t>
                      </w:r>
                    </w:p>
                    <w:p w:rsidR="00F246DB" w:rsidRDefault="00F246DB" w:rsidP="00F246D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35CE" w:rsidRDefault="003235CE" w:rsidP="00445F4F">
      <w:pPr>
        <w:spacing w:after="200" w:line="360" w:lineRule="auto"/>
        <w:contextualSpacing/>
        <w:rPr>
          <w:b/>
          <w:bCs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246DB" w:rsidRDefault="00F246DB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5A77" w:rsidRPr="00645A77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PROCEDURA</w:t>
      </w:r>
    </w:p>
    <w:p w:rsidR="00645A77" w:rsidRDefault="009020DB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020DB">
        <w:rPr>
          <w:rFonts w:ascii="Times New Roman" w:hAnsi="Times New Roman" w:cs="Times New Roman"/>
          <w:sz w:val="24"/>
          <w:szCs w:val="24"/>
        </w:rPr>
        <w:t>Pranimi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0DB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9020DB">
        <w:rPr>
          <w:rFonts w:ascii="Times New Roman" w:hAnsi="Times New Roman" w:cs="Times New Roman"/>
          <w:sz w:val="24"/>
          <w:szCs w:val="24"/>
        </w:rPr>
        <w:t>,</w:t>
      </w:r>
    </w:p>
    <w:p w:rsidR="009020DB" w:rsidRDefault="009020DB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KATEGORIA</w:t>
      </w:r>
    </w:p>
    <w:p w:rsidR="00445F4F" w:rsidRPr="00645A77" w:rsidRDefault="002A1412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445F4F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35CE" w:rsidRPr="00645A77">
        <w:rPr>
          <w:rFonts w:ascii="Times New Roman" w:hAnsi="Times New Roman" w:cs="Times New Roman"/>
          <w:sz w:val="24"/>
          <w:szCs w:val="24"/>
        </w:rPr>
        <w:t>Lart</w:t>
      </w:r>
      <w:r w:rsidR="008D5823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35CE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5CE" w:rsidRPr="00645A77">
        <w:rPr>
          <w:rFonts w:ascii="Times New Roman" w:hAnsi="Times New Roman" w:cs="Times New Roman"/>
          <w:sz w:val="24"/>
          <w:szCs w:val="24"/>
        </w:rPr>
        <w:t>Drejtuese</w:t>
      </w:r>
      <w:proofErr w:type="spellEnd"/>
    </w:p>
    <w:p w:rsidR="00645A77" w:rsidRDefault="00645A77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>POZICIONI</w:t>
      </w:r>
    </w:p>
    <w:p w:rsidR="00445F4F" w:rsidRPr="00645A77" w:rsidRDefault="00E37F2F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Sekretar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>Përgjithshëm</w:t>
      </w:r>
      <w:proofErr w:type="spellEnd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, Bashkia Tiranë- </w:t>
      </w:r>
      <w:proofErr w:type="spellStart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="003235CE" w:rsidRPr="00645A77">
        <w:rPr>
          <w:rFonts w:ascii="Times New Roman" w:hAnsi="Times New Roman" w:cs="Times New Roman"/>
          <w:b/>
          <w:bCs/>
          <w:sz w:val="24"/>
          <w:szCs w:val="24"/>
        </w:rPr>
        <w:t>: I-2</w:t>
      </w:r>
    </w:p>
    <w:p w:rsidR="00645A77" w:rsidRDefault="00645A77" w:rsidP="00645A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20DB" w:rsidRDefault="003235CE" w:rsidP="009020DB">
      <w:pPr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32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152/2013 “Për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civil”,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III, VIII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118,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05/03/2014 “Për procedurat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emërimit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rekrutimit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marrëdhënies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civil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TND-së”,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VKM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388,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06.05.2015 “Për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ndryshime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VKM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118,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05/03/2014”,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Tiranë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procedurat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kategorisë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="009020DB" w:rsidRPr="009020D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9020DB" w:rsidRPr="009020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9020DB" w:rsidRPr="0090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0DB" w:rsidRPr="009020DB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="009020D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9020DB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5F4F" w:rsidRPr="009020DB" w:rsidRDefault="002A1412" w:rsidP="009020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Sekretar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9020DB">
        <w:rPr>
          <w:rFonts w:ascii="Times New Roman" w:hAnsi="Times New Roman" w:cs="Times New Roman"/>
          <w:b/>
          <w:sz w:val="24"/>
          <w:szCs w:val="24"/>
        </w:rPr>
        <w:t>ërgjithshë</w:t>
      </w:r>
      <w:r w:rsidR="003235CE" w:rsidRPr="00645A77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Bashkia Tiranë,</w:t>
      </w:r>
      <w:r w:rsidR="003235CE" w:rsidRPr="00645A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35CE" w:rsidRPr="00645A77">
        <w:rPr>
          <w:rFonts w:ascii="Times New Roman" w:hAnsi="Times New Roman" w:cs="Times New Roman"/>
          <w:b/>
          <w:sz w:val="24"/>
          <w:szCs w:val="24"/>
        </w:rPr>
        <w:t>Kategoria</w:t>
      </w:r>
      <w:proofErr w:type="spellEnd"/>
      <w:r w:rsidR="003235CE" w:rsidRPr="00645A7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3235CE" w:rsidRPr="00645A77">
        <w:rPr>
          <w:rFonts w:ascii="Times New Roman" w:hAnsi="Times New Roman" w:cs="Times New Roman"/>
          <w:b/>
          <w:sz w:val="24"/>
          <w:szCs w:val="24"/>
        </w:rPr>
        <w:t>pagës</w:t>
      </w:r>
      <w:proofErr w:type="spellEnd"/>
      <w:r w:rsidR="003235CE" w:rsidRPr="00645A77">
        <w:rPr>
          <w:rFonts w:ascii="Times New Roman" w:hAnsi="Times New Roman" w:cs="Times New Roman"/>
          <w:b/>
          <w:sz w:val="24"/>
          <w:szCs w:val="24"/>
        </w:rPr>
        <w:t xml:space="preserve"> I-2. </w:t>
      </w:r>
    </w:p>
    <w:p w:rsidR="003235CE" w:rsidRDefault="003235CE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6637020" cy="5029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50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6DB" w:rsidRPr="00F246DB" w:rsidRDefault="00F246DB" w:rsidP="00F246DB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Pozicioni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më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sipër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ofrohet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nëpunësve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civilë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që janë </w:t>
                            </w:r>
                            <w:proofErr w:type="spellStart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minimalisht</w:t>
                            </w:r>
                            <w:proofErr w:type="spellEnd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të </w:t>
                            </w:r>
                            <w:proofErr w:type="spellStart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="0046163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të</w:t>
                            </w:r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mesëm</w:t>
                            </w:r>
                            <w:proofErr w:type="spellEnd"/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drejtues</w:t>
                            </w:r>
                            <w:proofErr w:type="spellEnd"/>
                            <w:r w:rsidR="009020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dhe </w:t>
                            </w:r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që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plotësojnë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kriteret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për të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njëjtën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kategori</w:t>
                            </w:r>
                            <w:proofErr w:type="spellEnd"/>
                            <w:r w:rsidRPr="00F246D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:rsidR="00F246DB" w:rsidRDefault="00F246DB" w:rsidP="00F2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5pt;margin-top:1.3pt;width:522.6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" fillcolor="#bdd6ee [1300]" strokecolor="#5a5a5a [2109]" strokeweight="1pt">
                <v:textbox>
                  <w:txbxContent>
                    <w:p w:rsidR="00F246DB" w:rsidRPr="00F246DB" w:rsidRDefault="00F246DB" w:rsidP="00F246DB">
                      <w:pPr>
                        <w:shd w:val="clear" w:color="auto" w:fill="BDD6EE" w:themeFill="accent1" w:themeFillTint="66"/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Pozicioni më sipër u ofrohet nëpunësve civilë </w:t>
                      </w:r>
                      <w:r w:rsidR="0046163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që janë minimalisht të nivelit të</w:t>
                      </w:r>
                      <w:r w:rsidR="009020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mesëm drejtues dhe </w:t>
                      </w:r>
                      <w:r w:rsidRPr="00F246D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që plotësojnë kriteret për të njëjtën kategori! </w:t>
                      </w:r>
                    </w:p>
                    <w:p w:rsidR="00F246DB" w:rsidRDefault="00F246DB" w:rsidP="00F246D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6DB" w:rsidRDefault="00F246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F2F" w:rsidRDefault="002C5DCE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77">
        <w:rPr>
          <w:rFonts w:ascii="Times New Roman" w:hAnsi="Times New Roman" w:cs="Times New Roman"/>
          <w:b/>
          <w:sz w:val="24"/>
          <w:szCs w:val="24"/>
        </w:rPr>
        <w:t xml:space="preserve">Afati për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dorëzimin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45A77">
        <w:rPr>
          <w:rFonts w:ascii="Times New Roman" w:hAnsi="Times New Roman" w:cs="Times New Roman"/>
          <w:b/>
          <w:sz w:val="24"/>
          <w:szCs w:val="24"/>
        </w:rPr>
        <w:t xml:space="preserve"> data </w:t>
      </w:r>
      <w:r w:rsidR="00E17453">
        <w:rPr>
          <w:rFonts w:ascii="Times New Roman" w:hAnsi="Times New Roman" w:cs="Times New Roman"/>
          <w:b/>
          <w:sz w:val="24"/>
          <w:szCs w:val="24"/>
        </w:rPr>
        <w:t>03.03</w:t>
      </w:r>
      <w:bookmarkStart w:id="0" w:name="_GoBack"/>
      <w:bookmarkEnd w:id="0"/>
      <w:r w:rsidRPr="00B13689">
        <w:rPr>
          <w:rFonts w:ascii="Times New Roman" w:hAnsi="Times New Roman" w:cs="Times New Roman"/>
          <w:b/>
          <w:sz w:val="24"/>
          <w:szCs w:val="24"/>
        </w:rPr>
        <w:t>.2025</w:t>
      </w:r>
      <w:r w:rsidR="00B13689">
        <w:rPr>
          <w:rFonts w:ascii="Times New Roman" w:hAnsi="Times New Roman" w:cs="Times New Roman"/>
          <w:b/>
          <w:sz w:val="24"/>
          <w:szCs w:val="24"/>
        </w:rPr>
        <w:t>.</w:t>
      </w:r>
    </w:p>
    <w:p w:rsidR="00B13689" w:rsidRPr="00E37F2F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5DCE" w:rsidRPr="00E37F2F" w:rsidRDefault="002C5DCE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F2F">
        <w:rPr>
          <w:rFonts w:ascii="Times New Roman" w:hAnsi="Times New Roman" w:cs="Times New Roman"/>
          <w:b/>
          <w:sz w:val="24"/>
          <w:szCs w:val="24"/>
        </w:rPr>
        <w:t>QËLLIMI I PËRGJITHSHËM I POZICIONIT TË PUNËS</w:t>
      </w:r>
    </w:p>
    <w:p w:rsidR="00E37F2F" w:rsidRDefault="00E37F2F" w:rsidP="00991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41B" w:rsidRDefault="002C5DCE" w:rsidP="0058241B">
      <w:pPr>
        <w:pStyle w:val="ListParagraph"/>
        <w:ind w:left="288"/>
        <w:jc w:val="both"/>
      </w:pPr>
      <w:r w:rsidRPr="00B13689">
        <w:t xml:space="preserve">Sekretari i Përgjithshëm është nëpunësi më i lartë civil në </w:t>
      </w:r>
      <w:r w:rsidR="00057135" w:rsidRPr="00B13689">
        <w:t>Bashkinë e Tiranës</w:t>
      </w:r>
      <w:r w:rsidRPr="00B13689">
        <w:t xml:space="preserve">. </w:t>
      </w:r>
    </w:p>
    <w:p w:rsidR="00F246DB" w:rsidRPr="0058241B" w:rsidRDefault="002C5DCE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llogari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drejtpërdrejt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titullari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="00057135" w:rsidRPr="0058241B">
        <w:rPr>
          <w:rFonts w:ascii="Times New Roman" w:hAnsi="Times New Roman" w:cs="Times New Roman"/>
          <w:sz w:val="24"/>
          <w:szCs w:val="24"/>
        </w:rPr>
        <w:t>.</w:t>
      </w:r>
    </w:p>
    <w:p w:rsidR="00F246DB" w:rsidRPr="0058241B" w:rsidRDefault="00F246DB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K</w:t>
      </w:r>
      <w:r w:rsidR="002C5DCE" w:rsidRPr="0058241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formulimin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6DB" w:rsidRPr="0058241B" w:rsidRDefault="002C5DCE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Koordinon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garanton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kontributeve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drejtorish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lidhje midis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formulimit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sipas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që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6DB" w:rsidRPr="0058241B" w:rsidRDefault="002C5DCE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vendimeve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lidhur me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politikat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ndjekur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rregullisht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duke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masa për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zgjidhjen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problemeve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6DB" w:rsidRPr="0058241B" w:rsidRDefault="002C5DCE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sektoriale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afatgjatë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5" w:rsidRPr="0058241B" w:rsidRDefault="002C5DCE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Eshtë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përgatitjen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monitorimin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kontabilitetin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auditimin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brendshëm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buxhetit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autorizues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legjislacionin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për menaxhimin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buxhetor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>.</w:t>
      </w:r>
    </w:p>
    <w:p w:rsidR="00057135" w:rsidRPr="0058241B" w:rsidRDefault="002C5DCE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Analizon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mundësitë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reduktim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për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përmirësim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programeve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performancës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menaxhon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drejtpërsëdrejti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drejtorët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përmes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delegimit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menaxhon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>.</w:t>
      </w:r>
    </w:p>
    <w:p w:rsidR="00057135" w:rsidRPr="0058241B" w:rsidRDefault="002C5DCE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Organizon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përcakton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sipas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klimë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bashkëpunimi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gjithëpërfshirjeje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stafit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promovon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kapaciteteve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5" w:rsidRPr="0058241B" w:rsidRDefault="002C5DCE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lastRenderedPageBreak/>
        <w:t>Eshtë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ristrukturimin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organizativ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miraton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përshkrimet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5" w:rsidRPr="0058241B" w:rsidRDefault="002C5DCE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Garanton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nxjerrjen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akteve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administrative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sekretit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5" w:rsidRPr="0058241B" w:rsidRDefault="002C5DCE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Promovon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iniciativa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="0011217D" w:rsidRPr="005824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1217D" w:rsidRPr="0058241B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11217D" w:rsidRPr="0058241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1217D" w:rsidRPr="0058241B">
        <w:rPr>
          <w:rFonts w:ascii="Times New Roman" w:hAnsi="Times New Roman" w:cs="Times New Roman"/>
          <w:sz w:val="24"/>
          <w:szCs w:val="24"/>
        </w:rPr>
        <w:t>publikun</w:t>
      </w:r>
      <w:proofErr w:type="spellEnd"/>
      <w:r w:rsidR="0011217D" w:rsidRPr="00582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5" w:rsidRPr="0058241B" w:rsidRDefault="0011217D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P</w:t>
      </w:r>
      <w:r w:rsidR="002C5DCE" w:rsidRPr="0058241B">
        <w:rPr>
          <w:rFonts w:ascii="Times New Roman" w:hAnsi="Times New Roman" w:cs="Times New Roman"/>
          <w:sz w:val="24"/>
          <w:szCs w:val="24"/>
        </w:rPr>
        <w:t>ërfaqëson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institucionin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autorizim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titul</w:t>
      </w:r>
      <w:r w:rsidRPr="0058241B">
        <w:rPr>
          <w:rFonts w:ascii="Times New Roman" w:hAnsi="Times New Roman" w:cs="Times New Roman"/>
          <w:sz w:val="24"/>
          <w:szCs w:val="24"/>
        </w:rPr>
        <w:t>larit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DCE" w:rsidRPr="0058241B" w:rsidRDefault="0011217D" w:rsidP="0058241B">
      <w:pPr>
        <w:spacing w:after="0" w:line="240" w:lineRule="auto"/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sz w:val="24"/>
          <w:szCs w:val="24"/>
        </w:rPr>
        <w:t>K</w:t>
      </w:r>
      <w:r w:rsidR="002C5DCE" w:rsidRPr="0058241B">
        <w:rPr>
          <w:rFonts w:ascii="Times New Roman" w:hAnsi="Times New Roman" w:cs="Times New Roman"/>
          <w:sz w:val="24"/>
          <w:szCs w:val="24"/>
        </w:rPr>
        <w:t>ryen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detyra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të tjera të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ngarkuara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urdhër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2C5DCE" w:rsidRPr="0058241B">
        <w:rPr>
          <w:rFonts w:ascii="Times New Roman" w:hAnsi="Times New Roman" w:cs="Times New Roman"/>
          <w:sz w:val="24"/>
          <w:szCs w:val="24"/>
        </w:rPr>
        <w:t>titullarit</w:t>
      </w:r>
      <w:proofErr w:type="spellEnd"/>
      <w:r w:rsidR="002C5DCE" w:rsidRPr="0058241B">
        <w:rPr>
          <w:rFonts w:ascii="Times New Roman" w:hAnsi="Times New Roman" w:cs="Times New Roman"/>
          <w:sz w:val="24"/>
          <w:szCs w:val="24"/>
        </w:rPr>
        <w:t>.</w:t>
      </w:r>
    </w:p>
    <w:p w:rsidR="003147FD" w:rsidRPr="0058241B" w:rsidRDefault="003147FD" w:rsidP="0058241B">
      <w:pPr>
        <w:spacing w:after="0" w:line="240" w:lineRule="auto"/>
        <w:ind w:left="43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7FD" w:rsidRPr="009020D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020DB">
        <w:rPr>
          <w:rFonts w:ascii="Times New Roman" w:hAnsi="Times New Roman" w:cs="Times New Roman"/>
          <w:b/>
          <w:sz w:val="24"/>
          <w:szCs w:val="24"/>
          <w:lang w:val="sq-AL"/>
        </w:rPr>
        <w:t>PRANIMI NË KATEGORINË E NËPUNËSVE CIVILË TË NIVELIT TË LARTË DREJTUES</w:t>
      </w:r>
    </w:p>
    <w:p w:rsid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0DB" w:rsidRP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Kanë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të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drejtë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të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aplikojnë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për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këtë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procedurë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vetëm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nëpunësit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civilë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që janë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minimalisht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në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nivelin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mesëm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drejtues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dhe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plotesojnë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kërkesat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B13689">
        <w:rPr>
          <w:rFonts w:ascii="Times New Roman" w:hAnsi="Times New Roman" w:cs="Times New Roman"/>
          <w:b/>
          <w:i/>
          <w:sz w:val="24"/>
          <w:szCs w:val="24"/>
        </w:rPr>
        <w:t>posaçme</w:t>
      </w:r>
      <w:proofErr w:type="spellEnd"/>
      <w:r w:rsidRPr="00B13689">
        <w:rPr>
          <w:rFonts w:ascii="Times New Roman" w:hAnsi="Times New Roman" w:cs="Times New Roman"/>
          <w:b/>
          <w:i/>
          <w:sz w:val="24"/>
          <w:szCs w:val="24"/>
        </w:rPr>
        <w:t xml:space="preserve"> të procedures.</w:t>
      </w:r>
    </w:p>
    <w:p w:rsidR="00B13689" w:rsidRPr="00B13689" w:rsidRDefault="00B13689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5F4F" w:rsidRPr="009020DB" w:rsidRDefault="00445F4F" w:rsidP="00AC2F80">
      <w:pPr>
        <w:pStyle w:val="ListParagraph"/>
        <w:numPr>
          <w:ilvl w:val="0"/>
          <w:numId w:val="10"/>
        </w:numPr>
        <w:ind w:left="504"/>
        <w:contextualSpacing/>
        <w:jc w:val="both"/>
        <w:rPr>
          <w:b/>
        </w:rPr>
      </w:pPr>
      <w:r w:rsidRPr="009020DB">
        <w:rPr>
          <w:b/>
        </w:rPr>
        <w:t>KUSHTET DHE KRITERET E VEÇANTA</w:t>
      </w:r>
    </w:p>
    <w:p w:rsidR="00E37F2F" w:rsidRP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B704CD">
        <w:rPr>
          <w:rFonts w:ascii="Times New Roman" w:hAnsi="Times New Roman" w:cs="Times New Roman"/>
          <w:b/>
          <w:bCs/>
          <w:sz w:val="24"/>
          <w:szCs w:val="24"/>
        </w:rPr>
        <w:t>KRITERET E PËRGJITHSHME DHE VECANTA QË DUHET TË PLOTËSOJË KANDIDATI PËR KËTË POZICION JANË SI MË POSHTË:</w:t>
      </w:r>
    </w:p>
    <w:p w:rsidR="00B704CD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Kushtet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që duhet të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plotësojë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kandidati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janë:</w:t>
      </w:r>
    </w:p>
    <w:p w:rsidR="009020DB" w:rsidRDefault="009020DB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jetë shtetas shqiptar;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ketë zotësi të plotë për të vepruar;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zotërojë gjuhën shqipe, të shkruar dhe të folur;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jetë në kushte shëndetësore që e lejojnë të kryejë detyrën përkatëse;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të mos jetë i dënuar me vendim të formës së prerë për kryerjen e një krimi apo për kryerjen e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një kundërvajtjeje penale me dashje;</w:t>
      </w:r>
    </w:p>
    <w:p w:rsidR="009020DB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ndaj tij të mos jetë marrë masa disiplinore e largimit nga shërbimi civil, që nuk është shuar</w:t>
      </w:r>
    </w:p>
    <w:p w:rsidR="00E50D85" w:rsidRPr="00E50D85" w:rsidRDefault="009020DB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Cs/>
        </w:rPr>
      </w:pPr>
      <w:r w:rsidRPr="00E50D85">
        <w:rPr>
          <w:bCs/>
        </w:rPr>
        <w:t>sipas këtij ligji;</w:t>
      </w:r>
    </w:p>
    <w:p w:rsidR="005410D8" w:rsidRPr="00E50D85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  <w:rPr>
          <w:b/>
          <w:bCs/>
        </w:rPr>
      </w:pPr>
      <w:r w:rsidRPr="00E50D85">
        <w:t>t</w:t>
      </w:r>
      <w:r w:rsidR="0011217D" w:rsidRPr="00E50D85">
        <w:t>ë jetë nëpunës civil i konfirmuar</w:t>
      </w:r>
      <w:r w:rsidR="009020DB" w:rsidRPr="00E50D85">
        <w:t xml:space="preserve"> minimalisht</w:t>
      </w:r>
      <w:r w:rsidR="0011217D" w:rsidRPr="00E50D85">
        <w:t xml:space="preserve"> në kategorinë e</w:t>
      </w:r>
      <w:r w:rsidR="0054034A" w:rsidRPr="00E50D85">
        <w:t xml:space="preserve"> mesme drejtuese (kategoria II-1</w:t>
      </w:r>
      <w:r w:rsidR="0011217D" w:rsidRPr="00E50D85">
        <w:t xml:space="preserve">), </w:t>
      </w:r>
    </w:p>
    <w:p w:rsidR="0011217D" w:rsidRPr="00E50D85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</w:pPr>
      <w:r w:rsidRPr="00E50D85">
        <w:t>t</w:t>
      </w:r>
      <w:r w:rsidR="0011217D" w:rsidRPr="00E50D85">
        <w:t xml:space="preserve">ë mos ketë masë disiplinore në fuqi, </w:t>
      </w:r>
    </w:p>
    <w:p w:rsidR="0011217D" w:rsidRPr="00E50D85" w:rsidRDefault="00E50D85" w:rsidP="0058241B">
      <w:pPr>
        <w:pStyle w:val="ListParagraph"/>
        <w:numPr>
          <w:ilvl w:val="0"/>
          <w:numId w:val="11"/>
        </w:numPr>
        <w:ind w:left="360"/>
        <w:contextualSpacing/>
        <w:jc w:val="both"/>
      </w:pPr>
      <w:r w:rsidRPr="00E50D85">
        <w:t>t</w:t>
      </w:r>
      <w:r w:rsidR="0011217D" w:rsidRPr="00E50D85">
        <w:t xml:space="preserve">ë ketë të paktën vlerësimin e fundit “mirë” apo “shumë mirë”, </w:t>
      </w:r>
    </w:p>
    <w:p w:rsidR="00E37F2F" w:rsidRPr="00E50D85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duhet të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kërkesat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posaçme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vijon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6030AD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-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 xml:space="preserve">Të zotërojnë diplomë të nivelit </w:t>
      </w:r>
      <w:r w:rsid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minimal </w:t>
      </w:r>
      <w:r w:rsidRPr="00380C01">
        <w:rPr>
          <w:rFonts w:ascii="Times New Roman" w:hAnsi="Times New Roman"/>
          <w:color w:val="000000"/>
          <w:sz w:val="24"/>
          <w:szCs w:val="24"/>
          <w:lang w:val="it-IT"/>
        </w:rPr>
        <w:t>“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Master Shkencor</w:t>
      </w:r>
      <w:r w:rsidRPr="00AC2F80">
        <w:rPr>
          <w:rFonts w:ascii="Times New Roman" w:hAnsi="Times New Roman"/>
          <w:color w:val="000000"/>
          <w:sz w:val="24"/>
          <w:szCs w:val="24"/>
          <w:lang w:val="it-IT"/>
        </w:rPr>
        <w:t xml:space="preserve">” </w:t>
      </w:r>
      <w:r w:rsidR="00AC2F80">
        <w:rPr>
          <w:rFonts w:ascii="Times New Roman" w:hAnsi="Times New Roman" w:cs="Times New Roman"/>
          <w:sz w:val="24"/>
          <w:szCs w:val="24"/>
        </w:rPr>
        <w:t xml:space="preserve"> n</w:t>
      </w:r>
      <w:r w:rsidR="006030AD">
        <w:rPr>
          <w:rFonts w:ascii="Times New Roman" w:hAnsi="Times New Roman" w:cs="Times New Roman"/>
          <w:sz w:val="24"/>
          <w:szCs w:val="24"/>
        </w:rPr>
        <w:t xml:space="preserve">ë </w:t>
      </w:r>
      <w:proofErr w:type="spellStart"/>
      <w:r w:rsidR="006030AD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="006030A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8241B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58241B">
        <w:rPr>
          <w:rFonts w:ascii="Times New Roman" w:hAnsi="Times New Roman" w:cs="Times New Roman"/>
          <w:sz w:val="24"/>
          <w:szCs w:val="24"/>
        </w:rPr>
        <w:t>.</w:t>
      </w:r>
    </w:p>
    <w:p w:rsidR="006030AD" w:rsidRDefault="006030AD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17D" w:rsidRDefault="0011217D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F2F">
        <w:rPr>
          <w:rFonts w:ascii="Times New Roman" w:hAnsi="Times New Roman" w:cs="Times New Roman"/>
          <w:i/>
          <w:sz w:val="24"/>
          <w:szCs w:val="24"/>
        </w:rPr>
        <w:t xml:space="preserve">Diplomat, të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cilat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janë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marrë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jashtë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vendit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, duhet të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jenë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njohur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paraprakisht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pranë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institucionit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përgjegjës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për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njehsimin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diplomave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, sipas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legjislacionit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 në </w:t>
      </w:r>
      <w:proofErr w:type="spellStart"/>
      <w:r w:rsidRPr="00E37F2F">
        <w:rPr>
          <w:rFonts w:ascii="Times New Roman" w:hAnsi="Times New Roman" w:cs="Times New Roman"/>
          <w:i/>
          <w:sz w:val="24"/>
          <w:szCs w:val="24"/>
        </w:rPr>
        <w:t>fuqi</w:t>
      </w:r>
      <w:proofErr w:type="spellEnd"/>
      <w:r w:rsidRPr="00E37F2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8241B" w:rsidRPr="00E37F2F" w:rsidRDefault="0058241B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10D8" w:rsidRPr="00645A77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0D8" w:rsidRPr="00645A77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A77" w:rsidRPr="00645A77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="00645A77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A77"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645A77" w:rsidRPr="00645A77">
        <w:rPr>
          <w:rFonts w:ascii="Times New Roman" w:hAnsi="Times New Roman" w:cs="Times New Roman"/>
          <w:sz w:val="24"/>
          <w:szCs w:val="24"/>
        </w:rPr>
        <w:t xml:space="preserve"> jo më </w:t>
      </w:r>
      <w:proofErr w:type="spellStart"/>
      <w:r w:rsidR="00645A77" w:rsidRPr="00645A77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645A77" w:rsidRPr="00645A77">
        <w:rPr>
          <w:rFonts w:ascii="Times New Roman" w:hAnsi="Times New Roman" w:cs="Times New Roman"/>
          <w:sz w:val="24"/>
          <w:szCs w:val="24"/>
        </w:rPr>
        <w:t xml:space="preserve"> se 5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, në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dhe/ose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pavarura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dhe/ose institucionet e tjera te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D8" w:rsidRPr="00645A7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5410D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D85" w:rsidRPr="00645A77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>, pjesë e shërbimit civil</w:t>
      </w:r>
      <w:r w:rsidR="005410D8" w:rsidRPr="00645A77">
        <w:rPr>
          <w:rFonts w:ascii="Times New Roman" w:hAnsi="Times New Roman" w:cs="Times New Roman"/>
          <w:sz w:val="24"/>
          <w:szCs w:val="24"/>
        </w:rPr>
        <w:t>.</w:t>
      </w:r>
    </w:p>
    <w:p w:rsidR="00E37F2F" w:rsidRDefault="00E37F2F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603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0D8" w:rsidRDefault="0011217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F2F">
        <w:rPr>
          <w:rFonts w:ascii="Times New Roman" w:hAnsi="Times New Roman" w:cs="Times New Roman"/>
          <w:b/>
          <w:sz w:val="24"/>
          <w:szCs w:val="24"/>
        </w:rPr>
        <w:t>Njohuri</w:t>
      </w:r>
      <w:proofErr w:type="spellEnd"/>
      <w:r w:rsidRPr="00E37F2F">
        <w:rPr>
          <w:rFonts w:ascii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E37F2F">
        <w:rPr>
          <w:rFonts w:ascii="Times New Roman" w:hAnsi="Times New Roman" w:cs="Times New Roman"/>
          <w:b/>
          <w:sz w:val="24"/>
          <w:szCs w:val="24"/>
        </w:rPr>
        <w:t>aftësi</w:t>
      </w:r>
      <w:proofErr w:type="spellEnd"/>
      <w:r w:rsidRPr="00E37F2F">
        <w:rPr>
          <w:rFonts w:ascii="Times New Roman" w:hAnsi="Times New Roman" w:cs="Times New Roman"/>
          <w:b/>
          <w:sz w:val="24"/>
          <w:szCs w:val="24"/>
        </w:rPr>
        <w:t>:</w:t>
      </w:r>
    </w:p>
    <w:p w:rsidR="00E50D85" w:rsidRPr="00E37F2F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për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veprimet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ndryshme;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strategjik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Ndërtim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ndërpersonale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Efektivitet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dh)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grup;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Kuptim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kompetencave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ë)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mbi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fenomenet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sociale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Besueshmëri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Vizion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qenët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617E6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Integritet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</w:p>
    <w:p w:rsidR="00445F4F" w:rsidRPr="00645A77" w:rsidRDefault="00617E6F" w:rsidP="006030AD">
      <w:pPr>
        <w:spacing w:after="0" w:line="240" w:lineRule="auto"/>
        <w:ind w:left="-28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ligjor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evropian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E37F2F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45F4F" w:rsidRPr="00E37F2F">
        <w:rPr>
          <w:rFonts w:ascii="Times New Roman" w:hAnsi="Times New Roman" w:cs="Times New Roman"/>
          <w:b/>
          <w:sz w:val="24"/>
          <w:szCs w:val="24"/>
        </w:rPr>
        <w:t>DOKUMENTACIONI, MËNYRA DHE AFATI I DORËZIMIT</w:t>
      </w:r>
    </w:p>
    <w:p w:rsidR="00E37F2F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që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aplikojnë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duhet të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dorëzojnë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më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poshtë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7F2F" w:rsidRPr="00645A77" w:rsidRDefault="00E37F2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4D0" w:rsidRDefault="00445F4F" w:rsidP="009914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Jetëshkrim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dokumentin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tip që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linkun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:</w:t>
      </w:r>
      <w:r w:rsidRPr="00645A77">
        <w:rPr>
          <w:rFonts w:ascii="Times New Roman" w:hAnsi="Times New Roman" w:cs="Times New Roman"/>
          <w:sz w:val="24"/>
          <w:szCs w:val="24"/>
        </w:rPr>
        <w:br/>
      </w:r>
      <w:r w:rsidR="00F1672B" w:rsidRPr="00645A77">
        <w:rPr>
          <w:rFonts w:ascii="Times New Roman" w:hAnsi="Times New Roman" w:cs="Times New Roman"/>
          <w:sz w:val="24"/>
          <w:szCs w:val="24"/>
        </w:rPr>
        <w:t>https://www.dap.gov.al/legjislacioni/udhezime-manuale/60-jeteshkrimi-standard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b - Fotokopje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Bachelor). Për diplomat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përcillet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njehsimi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c - Fotokopje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(të gjitha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që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); 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d - Fotokopje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(ID);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e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>ë -</w:t>
      </w:r>
      <w:r w:rsidR="00E50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aktin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deklarimit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statusit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nepunesit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civil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f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g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fundit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direkt;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h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që nuk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Çdo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tjetër që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tjera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tuaj;</w:t>
      </w:r>
      <w:r w:rsidRPr="00645A77">
        <w:rPr>
          <w:rFonts w:ascii="Times New Roman" w:hAnsi="Times New Roman" w:cs="Times New Roman"/>
          <w:sz w:val="24"/>
          <w:szCs w:val="24"/>
        </w:rPr>
        <w:br/>
      </w:r>
    </w:p>
    <w:p w:rsidR="00F1672B" w:rsidRPr="00645A77" w:rsidRDefault="00445F4F" w:rsidP="000168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dhe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të gjitha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dokumenteve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të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 më </w:t>
      </w:r>
      <w:proofErr w:type="spellStart"/>
      <w:r w:rsidRPr="009914D0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9914D0">
        <w:rPr>
          <w:rFonts w:ascii="Times New Roman" w:hAnsi="Times New Roman" w:cs="Times New Roman"/>
          <w:b/>
          <w:sz w:val="24"/>
          <w:szCs w:val="24"/>
        </w:rPr>
        <w:t xml:space="preserve">, do të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apo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në </w:t>
      </w:r>
      <w:proofErr w:type="spellStart"/>
      <w:r w:rsidR="00F1672B" w:rsidRPr="009914D0">
        <w:rPr>
          <w:rFonts w:ascii="Times New Roman" w:hAnsi="Times New Roman" w:cs="Times New Roman"/>
          <w:b/>
          <w:sz w:val="24"/>
          <w:szCs w:val="24"/>
        </w:rPr>
        <w:t>sportelet</w:t>
      </w:r>
      <w:proofErr w:type="spellEnd"/>
      <w:r w:rsidR="00F1672B" w:rsidRPr="009914D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proofErr w:type="gramStart"/>
      <w:r w:rsidR="00333E10">
        <w:rPr>
          <w:rFonts w:ascii="Times New Roman" w:hAnsi="Times New Roman" w:cs="Times New Roman"/>
          <w:b/>
          <w:sz w:val="24"/>
          <w:szCs w:val="24"/>
        </w:rPr>
        <w:t>Sektorit</w:t>
      </w:r>
      <w:proofErr w:type="spellEnd"/>
      <w:r w:rsidR="00333E10">
        <w:rPr>
          <w:rFonts w:ascii="Times New Roman" w:hAnsi="Times New Roman" w:cs="Times New Roman"/>
          <w:b/>
          <w:sz w:val="24"/>
          <w:szCs w:val="24"/>
        </w:rPr>
        <w:t xml:space="preserve">  te</w:t>
      </w:r>
      <w:proofErr w:type="gramEnd"/>
      <w:r w:rsidR="00333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b/>
          <w:sz w:val="24"/>
          <w:szCs w:val="24"/>
        </w:rPr>
        <w:t>Informimit</w:t>
      </w:r>
      <w:proofErr w:type="spellEnd"/>
      <w:r w:rsidR="00333E10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333E10" w:rsidRPr="00333E10">
        <w:rPr>
          <w:rFonts w:ascii="Times New Roman" w:hAnsi="Times New Roman" w:cs="Times New Roman"/>
          <w:b/>
          <w:sz w:val="24"/>
          <w:szCs w:val="24"/>
        </w:rPr>
        <w:t xml:space="preserve">he </w:t>
      </w:r>
      <w:proofErr w:type="spellStart"/>
      <w:r w:rsidR="00333E10" w:rsidRPr="00333E10">
        <w:rPr>
          <w:rFonts w:ascii="Times New Roman" w:hAnsi="Times New Roman" w:cs="Times New Roman"/>
          <w:b/>
          <w:sz w:val="24"/>
          <w:szCs w:val="24"/>
        </w:rPr>
        <w:t>Sherbimeve</w:t>
      </w:r>
      <w:proofErr w:type="spellEnd"/>
      <w:r w:rsidR="00333E10" w:rsidRPr="00333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3E10" w:rsidRPr="00333E10">
        <w:rPr>
          <w:rFonts w:ascii="Times New Roman" w:hAnsi="Times New Roman" w:cs="Times New Roman"/>
          <w:b/>
          <w:sz w:val="24"/>
          <w:szCs w:val="24"/>
        </w:rPr>
        <w:t>Publike</w:t>
      </w:r>
      <w:proofErr w:type="spellEnd"/>
      <w:r w:rsidR="0033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E10" w:rsidRPr="009914D0">
        <w:rPr>
          <w:rFonts w:ascii="Times New Roman" w:hAnsi="Times New Roman" w:cs="Times New Roman"/>
          <w:b/>
          <w:sz w:val="24"/>
          <w:szCs w:val="24"/>
        </w:rPr>
        <w:t xml:space="preserve">në </w:t>
      </w:r>
      <w:proofErr w:type="spellStart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>Bashkinë</w:t>
      </w:r>
      <w:proofErr w:type="spellEnd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>Tiranës</w:t>
      </w:r>
      <w:proofErr w:type="spellEnd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>brenda</w:t>
      </w:r>
      <w:proofErr w:type="spellEnd"/>
      <w:r w:rsidR="00F1672B" w:rsidRPr="009914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3E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dates </w:t>
      </w:r>
      <w:r w:rsidR="006030AD">
        <w:rPr>
          <w:rFonts w:ascii="Times New Roman" w:hAnsi="Times New Roman" w:cs="Times New Roman"/>
          <w:b/>
          <w:color w:val="000000"/>
          <w:sz w:val="24"/>
          <w:szCs w:val="24"/>
        </w:rPr>
        <w:t>03.03</w:t>
      </w:r>
      <w:r w:rsidR="00F1672B" w:rsidRPr="006030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.2025.</w:t>
      </w:r>
      <w:r w:rsidR="00F1672B" w:rsidRPr="00645A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672B" w:rsidRPr="0064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Në datën</w:t>
      </w:r>
      <w:r w:rsidR="00603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30AD" w:rsidRPr="0058241B">
        <w:rPr>
          <w:rFonts w:ascii="Times New Roman" w:hAnsi="Times New Roman" w:cs="Times New Roman"/>
          <w:b/>
          <w:sz w:val="24"/>
          <w:szCs w:val="24"/>
        </w:rPr>
        <w:t>13.03.2025</w:t>
      </w:r>
      <w:r w:rsidR="006030AD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proofErr w:type="gram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Bashkia Tiranë,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”, </w:t>
      </w:r>
      <w:r w:rsidR="00333E10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dhe ne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te Bashkise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Tirane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që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datën,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>. </w:t>
      </w:r>
      <w:r w:rsidRPr="00645A77">
        <w:rPr>
          <w:rFonts w:ascii="Times New Roman" w:hAnsi="Times New Roman" w:cs="Times New Roman"/>
          <w:sz w:val="24"/>
          <w:szCs w:val="24"/>
        </w:rPr>
        <w:t xml:space="preserve">Në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që nuk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147FD">
        <w:rPr>
          <w:rFonts w:ascii="Times New Roman" w:hAnsi="Times New Roman" w:cs="Times New Roman"/>
          <w:sz w:val="24"/>
          <w:szCs w:val="24"/>
        </w:rPr>
        <w:t>lart</w:t>
      </w:r>
      <w:r w:rsidR="0005713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57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135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Bashkia </w:t>
      </w:r>
      <w:proofErr w:type="gramStart"/>
      <w:r w:rsidRPr="00645A77">
        <w:rPr>
          <w:rFonts w:ascii="Times New Roman" w:hAnsi="Times New Roman" w:cs="Times New Roman"/>
          <w:sz w:val="24"/>
          <w:szCs w:val="24"/>
        </w:rPr>
        <w:t>Tiranë</w:t>
      </w:r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45A7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e-mail).</w:t>
      </w:r>
      <w:r w:rsidR="0042795C" w:rsidRPr="00645A77">
        <w:rPr>
          <w:rFonts w:ascii="Times New Roman" w:hAnsi="Times New Roman" w:cs="Times New Roman"/>
          <w:sz w:val="24"/>
          <w:szCs w:val="24"/>
        </w:rPr>
        <w:t xml:space="preserve"> Ata mund të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ankohen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, do të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kthejë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arsyetuar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proofErr w:type="gramStart"/>
      <w:r w:rsidR="0042795C" w:rsidRPr="00645A77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5C" w:rsidRPr="00645A7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42795C" w:rsidRPr="00645A7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B704CD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INTERVISTA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testohen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në lidhje me: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139/2015 “Për vetëqeverisjes vendore” </w:t>
      </w:r>
    </w:p>
    <w:p w:rsidR="00C12A3C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nr.152/2013 “Për nëpunësin civil” 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nr.9936, datë 26.6.2008 “Për menaxhimin e sistemit buxhetor në Republikën e Shqipërisë”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9131 dt. 08.09.2003 “Për rregullat e Etikës në Administratën Publike”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119/2014 “Për të drejtën e informimit”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44/2015 “Kodi i Procedurave Administrative i Republikës së Shqipërisë”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 7961 dt. 12.07.1995 “Kodi i punës i Republikës te Shqipësisë”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9632, datë 31.10.2006 “Për sistemin e taksave vendore”, i ndryshuar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lastRenderedPageBreak/>
        <w:t xml:space="preserve">Ligjin nr. 9920, date 19.05.2008“Për procedurat tatimore në Republikën e Shqipërisë”i ndryshuar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Nr.10 296, datë 8.7.2010 “Për menaxhimin financiar dhe kontrollin” </w:t>
      </w:r>
    </w:p>
    <w:p w:rsidR="003F1D12" w:rsidRPr="00C12A3C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93/2015 “Për Turizmin” </w:t>
      </w:r>
    </w:p>
    <w:p w:rsidR="003F1D12" w:rsidRPr="00C12A3C" w:rsidRDefault="003F1D12" w:rsidP="002211F3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Ligjin nr. 121/2016 “Për shërbimet e kujdesit shoqëror në Republikën e Shqipërisë” </w:t>
      </w:r>
    </w:p>
    <w:p w:rsidR="003F1D12" w:rsidRDefault="003F1D12" w:rsidP="00C12A3C">
      <w:pPr>
        <w:pStyle w:val="ListParagraph"/>
        <w:numPr>
          <w:ilvl w:val="0"/>
          <w:numId w:val="8"/>
        </w:numPr>
        <w:contextualSpacing/>
        <w:jc w:val="both"/>
      </w:pPr>
      <w:r w:rsidRPr="00C12A3C">
        <w:t xml:space="preserve">Legjislacionin e prokurimit publik; </w:t>
      </w:r>
    </w:p>
    <w:p w:rsidR="002211F3" w:rsidRPr="00C12A3C" w:rsidRDefault="002211F3" w:rsidP="002211F3">
      <w:pPr>
        <w:pStyle w:val="ListParagraph"/>
        <w:numPr>
          <w:ilvl w:val="0"/>
          <w:numId w:val="8"/>
        </w:numPr>
        <w:contextualSpacing/>
        <w:jc w:val="both"/>
      </w:pPr>
      <w:r w:rsidRPr="002211F3">
        <w:t>Legjislacioni</w:t>
      </w:r>
      <w:r>
        <w:t xml:space="preserve"> mbi auditimin;</w:t>
      </w:r>
    </w:p>
    <w:p w:rsidR="003F1D12" w:rsidRPr="00645A77" w:rsidRDefault="003F1D12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gjatë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intervistës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strukturuar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gojë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do të </w:t>
      </w:r>
      <w:proofErr w:type="spellStart"/>
      <w:r w:rsidRPr="00645A77">
        <w:rPr>
          <w:rFonts w:ascii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Pr="00645A77">
        <w:rPr>
          <w:rFonts w:ascii="Times New Roman" w:hAnsi="Times New Roman" w:cs="Times New Roman"/>
          <w:b/>
          <w:bCs/>
          <w:sz w:val="24"/>
          <w:szCs w:val="24"/>
        </w:rPr>
        <w:t xml:space="preserve"> në lidhje me: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> </w:t>
      </w:r>
    </w:p>
    <w:p w:rsidR="00445F4F" w:rsidRPr="00645A77" w:rsidRDefault="00445F4F" w:rsidP="00333E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a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lidhje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përgj</w:t>
      </w:r>
      <w:r w:rsidR="00E50D85">
        <w:rPr>
          <w:rFonts w:ascii="Times New Roman" w:hAnsi="Times New Roman" w:cs="Times New Roman"/>
          <w:sz w:val="24"/>
          <w:szCs w:val="24"/>
        </w:rPr>
        <w:t>ithësues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E50D8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E50D85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="00E50D85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b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;</w:t>
      </w:r>
      <w:r w:rsidRPr="00645A77">
        <w:rPr>
          <w:rFonts w:ascii="Times New Roman" w:hAnsi="Times New Roman" w:cs="Times New Roman"/>
          <w:sz w:val="24"/>
          <w:szCs w:val="24"/>
        </w:rPr>
        <w:br/>
        <w:t xml:space="preserve">c -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p w:rsidR="00445F4F" w:rsidRPr="00645A77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Pr="009914D0" w:rsidRDefault="0075413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445F4F" w:rsidRPr="009914D0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E50D85" w:rsidRPr="00645A77" w:rsidRDefault="00E50D8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ësh</w:t>
      </w:r>
      <w:r>
        <w:rPr>
          <w:rFonts w:ascii="Times New Roman" w:hAnsi="Times New Roman" w:cs="Times New Roman"/>
          <w:sz w:val="24"/>
          <w:szCs w:val="24"/>
        </w:rPr>
        <w:t xml:space="preserve">të </w:t>
      </w:r>
      <w:r w:rsidRPr="00333E10">
        <w:rPr>
          <w:rFonts w:ascii="Times New Roman" w:hAnsi="Times New Roman" w:cs="Times New Roman"/>
          <w:b/>
          <w:sz w:val="24"/>
          <w:szCs w:val="24"/>
        </w:rPr>
        <w:t xml:space="preserve">100 </w:t>
      </w:r>
      <w:proofErr w:type="spellStart"/>
      <w:r w:rsidRPr="00333E1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</w:t>
      </w:r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pikët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maksimale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për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secilën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>:</w:t>
      </w:r>
    </w:p>
    <w:p w:rsid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e</w:t>
      </w:r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jetëshkrimit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përfshire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</w:t>
      </w:r>
      <w:r>
        <w:rPr>
          <w:rFonts w:ascii="Times New Roman" w:hAnsi="Times New Roman" w:cs="Times New Roman"/>
          <w:sz w:val="24"/>
          <w:szCs w:val="24"/>
        </w:rPr>
        <w:t>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arsimimit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340">
        <w:rPr>
          <w:rFonts w:ascii="Times New Roman" w:hAnsi="Times New Roman" w:cs="Times New Roman"/>
          <w:sz w:val="24"/>
          <w:szCs w:val="24"/>
        </w:rPr>
        <w:t xml:space="preserve">dhe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trajnimeve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me fushën,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6340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) </w:t>
      </w:r>
      <w:r w:rsidRPr="00396340">
        <w:rPr>
          <w:rFonts w:ascii="Times New Roman" w:hAnsi="Times New Roman" w:cs="Times New Roman"/>
          <w:sz w:val="24"/>
          <w:szCs w:val="24"/>
        </w:rPr>
        <w:t xml:space="preserve"> </w:t>
      </w:r>
      <w:r w:rsidRPr="00396340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Pr="003963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34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396340">
        <w:rPr>
          <w:rFonts w:ascii="Times New Roman" w:hAnsi="Times New Roman" w:cs="Times New Roman"/>
          <w:b/>
          <w:sz w:val="24"/>
          <w:szCs w:val="24"/>
        </w:rPr>
        <w:t>;</w:t>
      </w:r>
    </w:p>
    <w:p w:rsidR="00396340" w:rsidRPr="00396340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testim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, </w:t>
      </w:r>
      <w:r w:rsidRPr="00396340">
        <w:rPr>
          <w:rFonts w:ascii="Times New Roman" w:hAnsi="Times New Roman" w:cs="Times New Roman"/>
          <w:b/>
          <w:sz w:val="24"/>
          <w:szCs w:val="24"/>
        </w:rPr>
        <w:t xml:space="preserve">40 </w:t>
      </w:r>
      <w:proofErr w:type="spellStart"/>
      <w:r w:rsidRPr="0039634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  <w:r w:rsidRPr="00396340">
        <w:rPr>
          <w:rFonts w:ascii="Times New Roman" w:hAnsi="Times New Roman" w:cs="Times New Roman"/>
          <w:b/>
          <w:sz w:val="24"/>
          <w:szCs w:val="24"/>
        </w:rPr>
        <w:t>;</w:t>
      </w:r>
    </w:p>
    <w:p w:rsidR="00445F4F" w:rsidRPr="00645A77" w:rsidRDefault="00396340" w:rsidP="00396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40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intervistën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96340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396340">
        <w:rPr>
          <w:rFonts w:ascii="Times New Roman" w:hAnsi="Times New Roman" w:cs="Times New Roman"/>
          <w:sz w:val="24"/>
          <w:szCs w:val="24"/>
        </w:rPr>
        <w:t xml:space="preserve">, </w:t>
      </w:r>
      <w:r w:rsidRPr="00396340">
        <w:rPr>
          <w:rFonts w:ascii="Times New Roman" w:hAnsi="Times New Roman" w:cs="Times New Roman"/>
          <w:b/>
          <w:sz w:val="24"/>
          <w:szCs w:val="24"/>
        </w:rPr>
        <w:t xml:space="preserve">50 </w:t>
      </w:r>
      <w:proofErr w:type="spellStart"/>
      <w:r w:rsidRPr="00396340">
        <w:rPr>
          <w:rFonts w:ascii="Times New Roman" w:hAnsi="Times New Roman" w:cs="Times New Roman"/>
          <w:b/>
          <w:sz w:val="24"/>
          <w:szCs w:val="24"/>
        </w:rPr>
        <w:t>pikë</w:t>
      </w:r>
      <w:proofErr w:type="spellEnd"/>
    </w:p>
    <w:p w:rsidR="00057135" w:rsidRDefault="0005713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F4F" w:rsidRPr="00396340" w:rsidRDefault="00A73488" w:rsidP="00396340">
      <w:pPr>
        <w:pStyle w:val="ListParagraph"/>
        <w:numPr>
          <w:ilvl w:val="0"/>
          <w:numId w:val="10"/>
        </w:numPr>
        <w:contextualSpacing/>
        <w:jc w:val="both"/>
        <w:rPr>
          <w:b/>
          <w:sz w:val="28"/>
          <w:szCs w:val="28"/>
        </w:rPr>
      </w:pPr>
      <w:r w:rsidRPr="00396340">
        <w:rPr>
          <w:b/>
          <w:sz w:val="28"/>
          <w:szCs w:val="28"/>
        </w:rPr>
        <w:t xml:space="preserve">NJOFTIMI I </w:t>
      </w:r>
      <w:r w:rsidR="00445F4F" w:rsidRPr="00396340">
        <w:rPr>
          <w:b/>
          <w:sz w:val="28"/>
          <w:szCs w:val="28"/>
        </w:rPr>
        <w:t xml:space="preserve"> REZULTATEVE TË KONKURIMIT 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5F4F" w:rsidRDefault="00445F4F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- Bashkia Tiranë,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="00333E10" w:rsidRPr="00333E10">
        <w:rPr>
          <w:rFonts w:ascii="Times New Roman" w:hAnsi="Times New Roman" w:cs="Times New Roman"/>
          <w:sz w:val="24"/>
          <w:szCs w:val="24"/>
        </w:rPr>
        <w:t xml:space="preserve"> </w:t>
      </w:r>
      <w:r w:rsidR="00333E10"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333E1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>”</w:t>
      </w:r>
      <w:r w:rsidR="00333E10" w:rsidRPr="00645A77">
        <w:rPr>
          <w:rFonts w:ascii="Times New Roman" w:hAnsi="Times New Roman" w:cs="Times New Roman"/>
          <w:sz w:val="24"/>
          <w:szCs w:val="24"/>
        </w:rPr>
        <w:t xml:space="preserve">, në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333E10"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333E10" w:rsidRPr="00645A77">
        <w:rPr>
          <w:rFonts w:ascii="Times New Roman" w:hAnsi="Times New Roman" w:cs="Times New Roman"/>
          <w:sz w:val="24"/>
          <w:szCs w:val="24"/>
        </w:rPr>
        <w:t xml:space="preserve"> të Bashkisë Tiranë.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945" w:rsidRPr="00645A77">
        <w:rPr>
          <w:rFonts w:ascii="Times New Roman" w:hAnsi="Times New Roman" w:cs="Times New Roman"/>
          <w:sz w:val="24"/>
          <w:szCs w:val="24"/>
        </w:rPr>
        <w:t>l</w:t>
      </w:r>
      <w:r w:rsidR="003F1D12" w:rsidRPr="00645A77">
        <w:rPr>
          <w:rFonts w:ascii="Times New Roman" w:hAnsi="Times New Roman" w:cs="Times New Roman"/>
          <w:sz w:val="24"/>
          <w:szCs w:val="24"/>
        </w:rPr>
        <w:t>istën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333E10">
        <w:rPr>
          <w:rFonts w:ascii="Times New Roman" w:hAnsi="Times New Roman" w:cs="Times New Roman"/>
          <w:sz w:val="24"/>
          <w:szCs w:val="24"/>
        </w:rPr>
        <w:t>t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kandidatë</w:t>
      </w:r>
      <w:r w:rsidR="003F1D12" w:rsidRPr="00645A7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A73488" w:rsidRPr="00645A77">
        <w:rPr>
          <w:rFonts w:ascii="Times New Roman" w:hAnsi="Times New Roman" w:cs="Times New Roman"/>
          <w:sz w:val="24"/>
          <w:szCs w:val="24"/>
        </w:rPr>
        <w:t>që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1D12" w:rsidRPr="00645A77">
        <w:rPr>
          <w:rFonts w:ascii="Times New Roman" w:hAnsi="Times New Roman" w:cs="Times New Roman"/>
          <w:sz w:val="24"/>
          <w:szCs w:val="24"/>
        </w:rPr>
        <w:t>kan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grumbulluar</w:t>
      </w:r>
      <w:proofErr w:type="spellEnd"/>
      <w:proofErr w:type="gram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mbi 70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t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renditur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me 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shum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D12" w:rsidRPr="00645A77">
        <w:rPr>
          <w:rFonts w:ascii="Times New Roman" w:hAnsi="Times New Roman" w:cs="Times New Roman"/>
          <w:sz w:val="24"/>
          <w:szCs w:val="24"/>
        </w:rPr>
        <w:t>pik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Të gjithë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</w:t>
      </w:r>
      <w:r w:rsidR="003F1D12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elektronike, për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email</w:t>
      </w:r>
      <w:r w:rsidR="00333E10">
        <w:rPr>
          <w:rFonts w:ascii="Times New Roman" w:hAnsi="Times New Roman" w:cs="Times New Roman"/>
          <w:sz w:val="24"/>
          <w:szCs w:val="24"/>
        </w:rPr>
        <w:t>-it</w:t>
      </w:r>
      <w:r w:rsidRPr="00645A77">
        <w:rPr>
          <w:rFonts w:ascii="Times New Roman" w:hAnsi="Times New Roman" w:cs="Times New Roman"/>
          <w:sz w:val="24"/>
          <w:szCs w:val="24"/>
        </w:rPr>
        <w:t>).</w:t>
      </w:r>
    </w:p>
    <w:p w:rsidR="009914D0" w:rsidRPr="00645A77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9E" w:rsidRDefault="00314945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cenuar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ankimit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sipas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legjislacionit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që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ankohen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. KPP-ja merr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dhe,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është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rasti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fituesve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shpallu</w:t>
      </w:r>
      <w:r w:rsidR="00333E1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dhe, </w:t>
      </w:r>
      <w:proofErr w:type="spellStart"/>
      <w:r w:rsidR="00333E10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është </w:t>
      </w:r>
      <w:proofErr w:type="spellStart"/>
      <w:proofErr w:type="gramStart"/>
      <w:r w:rsidR="00333E10">
        <w:rPr>
          <w:rFonts w:ascii="Times New Roman" w:hAnsi="Times New Roman" w:cs="Times New Roman"/>
          <w:sz w:val="24"/>
          <w:szCs w:val="24"/>
        </w:rPr>
        <w:t>rasti</w:t>
      </w:r>
      <w:proofErr w:type="spellEnd"/>
      <w:r w:rsidR="00333E10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lista</w:t>
      </w:r>
      <w:proofErr w:type="spellEnd"/>
      <w:proofErr w:type="gram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korrigjuar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”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, 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="00A73488"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488" w:rsidRPr="00645A7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A73488" w:rsidRPr="00645A77">
        <w:rPr>
          <w:rFonts w:ascii="Times New Roman" w:hAnsi="Times New Roman" w:cs="Times New Roman"/>
          <w:sz w:val="24"/>
          <w:szCs w:val="24"/>
        </w:rPr>
        <w:t xml:space="preserve"> </w:t>
      </w:r>
      <w:r w:rsidRPr="00645A77">
        <w:rPr>
          <w:rFonts w:ascii="Times New Roman" w:hAnsi="Times New Roman" w:cs="Times New Roman"/>
          <w:sz w:val="24"/>
          <w:szCs w:val="24"/>
        </w:rPr>
        <w:t xml:space="preserve">dhe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Bashkis</w:t>
      </w:r>
      <w:r w:rsidR="00A73488" w:rsidRPr="00645A77">
        <w:rPr>
          <w:rFonts w:ascii="Times New Roman" w:hAnsi="Times New Roman" w:cs="Times New Roman"/>
          <w:sz w:val="24"/>
          <w:szCs w:val="24"/>
        </w:rPr>
        <w:t>ë</w:t>
      </w:r>
      <w:r w:rsidRPr="00645A77">
        <w:rPr>
          <w:rFonts w:ascii="Times New Roman" w:hAnsi="Times New Roman" w:cs="Times New Roman"/>
          <w:sz w:val="24"/>
          <w:szCs w:val="24"/>
        </w:rPr>
        <w:t xml:space="preserve"> Tiran</w:t>
      </w:r>
      <w:r w:rsidR="00A73488" w:rsidRPr="00645A77">
        <w:rPr>
          <w:rFonts w:ascii="Times New Roman" w:hAnsi="Times New Roman" w:cs="Times New Roman"/>
          <w:sz w:val="24"/>
          <w:szCs w:val="24"/>
        </w:rPr>
        <w:t>ë.</w:t>
      </w:r>
    </w:p>
    <w:p w:rsidR="0075413F" w:rsidRDefault="0075413F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6C0" w:rsidRPr="009914D0" w:rsidRDefault="00A73488" w:rsidP="009914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D0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9914D0" w:rsidRDefault="009914D0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488" w:rsidRPr="00645A77" w:rsidRDefault="00A73488" w:rsidP="00991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përfun</w:t>
      </w:r>
      <w:r w:rsidR="0075413F">
        <w:rPr>
          <w:rFonts w:ascii="Times New Roman" w:hAnsi="Times New Roman" w:cs="Times New Roman"/>
          <w:sz w:val="24"/>
          <w:szCs w:val="24"/>
        </w:rPr>
        <w:t>dim</w:t>
      </w:r>
      <w:proofErr w:type="spellEnd"/>
      <w:r w:rsidR="0075413F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periudhës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="009914D0">
        <w:rPr>
          <w:rFonts w:ascii="Times New Roman" w:hAnsi="Times New Roman" w:cs="Times New Roman"/>
          <w:sz w:val="24"/>
          <w:szCs w:val="24"/>
        </w:rPr>
        <w:t>ankimimit</w:t>
      </w:r>
      <w:proofErr w:type="spellEnd"/>
      <w:r w:rsidR="009914D0">
        <w:rPr>
          <w:rFonts w:ascii="Times New Roman" w:hAnsi="Times New Roman" w:cs="Times New Roman"/>
          <w:sz w:val="24"/>
          <w:szCs w:val="24"/>
        </w:rPr>
        <w:t>,</w:t>
      </w:r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Bashkia Tiranë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”</w:t>
      </w:r>
      <w:r w:rsidR="00333E10">
        <w:rPr>
          <w:rFonts w:ascii="Times New Roman" w:hAnsi="Times New Roman" w:cs="Times New Roman"/>
          <w:sz w:val="24"/>
          <w:szCs w:val="24"/>
        </w:rPr>
        <w:t xml:space="preserve">, </w:t>
      </w:r>
      <w:r w:rsidR="00820913" w:rsidRPr="00645A77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dhe në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820913" w:rsidRPr="00645A7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820913" w:rsidRPr="00645A77">
        <w:rPr>
          <w:rFonts w:ascii="Times New Roman" w:hAnsi="Times New Roman" w:cs="Times New Roman"/>
          <w:sz w:val="24"/>
          <w:szCs w:val="24"/>
        </w:rPr>
        <w:t xml:space="preserve"> të Bashkisë Tiranë.</w:t>
      </w:r>
      <w:r w:rsidRPr="00645A77">
        <w:rPr>
          <w:rFonts w:ascii="Times New Roman" w:hAnsi="Times New Roman" w:cs="Times New Roman"/>
          <w:sz w:val="24"/>
          <w:szCs w:val="24"/>
        </w:rPr>
        <w:t xml:space="preserve"> Të gjithë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do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elektronike për datën e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 xml:space="preserve"> së </w:t>
      </w:r>
      <w:proofErr w:type="spellStart"/>
      <w:r w:rsidRPr="00645A77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645A77">
        <w:rPr>
          <w:rFonts w:ascii="Times New Roman" w:hAnsi="Times New Roman" w:cs="Times New Roman"/>
          <w:sz w:val="24"/>
          <w:szCs w:val="24"/>
        </w:rPr>
        <w:t>.</w:t>
      </w:r>
    </w:p>
    <w:sectPr w:rsidR="00A73488" w:rsidRPr="00645A77" w:rsidSect="00B13689">
      <w:pgSz w:w="12240" w:h="15840"/>
      <w:pgMar w:top="450" w:right="72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514"/>
    <w:multiLevelType w:val="hybridMultilevel"/>
    <w:tmpl w:val="5ED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25F5"/>
    <w:multiLevelType w:val="hybridMultilevel"/>
    <w:tmpl w:val="B20CF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38A4"/>
    <w:multiLevelType w:val="hybridMultilevel"/>
    <w:tmpl w:val="86282ADC"/>
    <w:lvl w:ilvl="0" w:tplc="AA52B3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B6122"/>
    <w:multiLevelType w:val="hybridMultilevel"/>
    <w:tmpl w:val="EE94692A"/>
    <w:lvl w:ilvl="0" w:tplc="E38CEC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5B81"/>
    <w:multiLevelType w:val="hybridMultilevel"/>
    <w:tmpl w:val="411402E8"/>
    <w:lvl w:ilvl="0" w:tplc="32E6EA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028A8"/>
    <w:multiLevelType w:val="hybridMultilevel"/>
    <w:tmpl w:val="36944648"/>
    <w:lvl w:ilvl="0" w:tplc="97CE3D9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774BB"/>
    <w:multiLevelType w:val="hybridMultilevel"/>
    <w:tmpl w:val="8A92A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29DD"/>
    <w:multiLevelType w:val="hybridMultilevel"/>
    <w:tmpl w:val="58AE8CE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478BD"/>
    <w:multiLevelType w:val="hybridMultilevel"/>
    <w:tmpl w:val="5746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F3683"/>
    <w:multiLevelType w:val="hybridMultilevel"/>
    <w:tmpl w:val="DA36E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17CD7"/>
    <w:multiLevelType w:val="hybridMultilevel"/>
    <w:tmpl w:val="54D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16BCE"/>
    <w:multiLevelType w:val="hybridMultilevel"/>
    <w:tmpl w:val="B3903038"/>
    <w:lvl w:ilvl="0" w:tplc="12A223EE">
      <w:start w:val="1"/>
      <w:numFmt w:val="bullet"/>
      <w:lvlText w:val="-"/>
      <w:lvlJc w:val="left"/>
      <w:pPr>
        <w:ind w:left="360" w:hanging="360"/>
      </w:pPr>
      <w:rPr>
        <w:rFonts w:ascii="Book Antiqua" w:eastAsia="Calibri" w:hAnsi="Book Antiqua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9E"/>
    <w:rsid w:val="000168C8"/>
    <w:rsid w:val="00056843"/>
    <w:rsid w:val="00057135"/>
    <w:rsid w:val="0011217D"/>
    <w:rsid w:val="001E1C36"/>
    <w:rsid w:val="0021039E"/>
    <w:rsid w:val="002211F3"/>
    <w:rsid w:val="002A1412"/>
    <w:rsid w:val="002C5DCE"/>
    <w:rsid w:val="003147FD"/>
    <w:rsid w:val="00314945"/>
    <w:rsid w:val="003235CE"/>
    <w:rsid w:val="00333E10"/>
    <w:rsid w:val="00396340"/>
    <w:rsid w:val="003F1D12"/>
    <w:rsid w:val="0042795C"/>
    <w:rsid w:val="004424D2"/>
    <w:rsid w:val="00445F4F"/>
    <w:rsid w:val="00461637"/>
    <w:rsid w:val="0054034A"/>
    <w:rsid w:val="005410D8"/>
    <w:rsid w:val="0058241B"/>
    <w:rsid w:val="006030AD"/>
    <w:rsid w:val="00617E6F"/>
    <w:rsid w:val="00645A77"/>
    <w:rsid w:val="0075413F"/>
    <w:rsid w:val="00770064"/>
    <w:rsid w:val="007E28D9"/>
    <w:rsid w:val="00820913"/>
    <w:rsid w:val="008D5823"/>
    <w:rsid w:val="009020DB"/>
    <w:rsid w:val="009914D0"/>
    <w:rsid w:val="00A73488"/>
    <w:rsid w:val="00AC2F80"/>
    <w:rsid w:val="00B13689"/>
    <w:rsid w:val="00B704CD"/>
    <w:rsid w:val="00C12A3C"/>
    <w:rsid w:val="00C4707A"/>
    <w:rsid w:val="00C5248F"/>
    <w:rsid w:val="00C70670"/>
    <w:rsid w:val="00E17453"/>
    <w:rsid w:val="00E37F2F"/>
    <w:rsid w:val="00E50D85"/>
    <w:rsid w:val="00EA16C0"/>
    <w:rsid w:val="00EE763D"/>
    <w:rsid w:val="00F1672B"/>
    <w:rsid w:val="00F246DB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29C23"/>
  <w15:chartTrackingRefBased/>
  <w15:docId w15:val="{79955D69-7A1B-4903-BE46-047DDDE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1039E"/>
    <w:rPr>
      <w:rFonts w:ascii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uiPriority w:val="34"/>
    <w:qFormat/>
    <w:rsid w:val="0021039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7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0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5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9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7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092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5879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252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63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3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86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838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01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5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7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143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8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8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969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3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807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2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279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31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000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0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0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39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93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4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5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2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2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4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7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5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906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8935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04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48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03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2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63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64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40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1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9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757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0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03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7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25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99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3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80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6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27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7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47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2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6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0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4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5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34915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523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4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448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685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50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8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4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54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79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6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428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00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5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6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8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49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9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5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52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57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2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27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6732-42BB-4852-85CF-A764700B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Ina Zjarri</cp:lastModifiedBy>
  <cp:revision>6</cp:revision>
  <cp:lastPrinted>2025-02-03T13:32:00Z</cp:lastPrinted>
  <dcterms:created xsi:type="dcterms:W3CDTF">2025-02-03T13:05:00Z</dcterms:created>
  <dcterms:modified xsi:type="dcterms:W3CDTF">2025-02-03T21:06:00Z</dcterms:modified>
</cp:coreProperties>
</file>