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148B7" w:rsidRPr="00403300" w:rsidRDefault="00563A5E" w:rsidP="00403300">
      <w:pPr>
        <w:jc w:val="center"/>
        <w:rPr>
          <w:b/>
          <w:lang w:val="sq-AL"/>
        </w:rPr>
      </w:pPr>
      <w:r w:rsidRPr="00403300">
        <w:rPr>
          <w:b/>
          <w:noProof/>
          <w:lang w:val="en-US" w:eastAsia="en-U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-835025</wp:posOffset>
            </wp:positionV>
            <wp:extent cx="6769517" cy="890270"/>
            <wp:effectExtent l="0" t="0" r="0" b="0"/>
            <wp:wrapNone/>
            <wp:docPr id="19" name="Picture 4" descr="Logot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t1-0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7" b="8933"/>
                    <a:stretch/>
                  </pic:blipFill>
                  <pic:spPr bwMode="auto">
                    <a:xfrm>
                      <a:off x="0" y="0"/>
                      <a:ext cx="6769517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148B7" w:rsidRPr="00403300">
        <w:rPr>
          <w:b/>
          <w:lang w:val="sq-AL"/>
        </w:rPr>
        <w:t>BASHKIA TIRAN</w:t>
      </w:r>
      <w:r w:rsidR="00983346" w:rsidRPr="00403300">
        <w:rPr>
          <w:b/>
          <w:lang w:val="sq-AL"/>
        </w:rPr>
        <w:t>Ë</w:t>
      </w:r>
    </w:p>
    <w:p w:rsidR="00262B1E" w:rsidRPr="00403300" w:rsidRDefault="00262B1E" w:rsidP="00403300">
      <w:pPr>
        <w:jc w:val="center"/>
        <w:rPr>
          <w:b/>
          <w:lang w:val="sq-AL"/>
        </w:rPr>
      </w:pPr>
      <w:r w:rsidRPr="00403300">
        <w:rPr>
          <w:b/>
          <w:lang w:val="sq-AL"/>
        </w:rPr>
        <w:t>KËSHILLI BASHKIAK</w:t>
      </w:r>
    </w:p>
    <w:p w:rsidR="001148B7" w:rsidRPr="00403300" w:rsidRDefault="001148B7" w:rsidP="00403300">
      <w:pPr>
        <w:jc w:val="center"/>
        <w:rPr>
          <w:b/>
          <w:lang w:val="sq-AL"/>
        </w:rPr>
      </w:pPr>
    </w:p>
    <w:p w:rsidR="00093D38" w:rsidRDefault="00093D38" w:rsidP="00093D38">
      <w:pPr>
        <w:tabs>
          <w:tab w:val="left" w:pos="2730"/>
        </w:tabs>
        <w:spacing w:line="276" w:lineRule="auto"/>
        <w:rPr>
          <w:color w:val="auto"/>
          <w:lang w:val="sq-AL" w:eastAsia="en-US"/>
        </w:rPr>
      </w:pPr>
      <w:r>
        <w:rPr>
          <w:lang w:val="sq-AL"/>
        </w:rPr>
        <w:t xml:space="preserve">Nr.______prot. </w:t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  <w:t xml:space="preserve">                       Tiranë, më___.___.2025</w:t>
      </w:r>
    </w:p>
    <w:p w:rsidR="00262B1E" w:rsidRDefault="00262B1E" w:rsidP="00403300">
      <w:pPr>
        <w:jc w:val="center"/>
        <w:rPr>
          <w:b/>
          <w:lang w:val="sq-AL"/>
        </w:rPr>
      </w:pPr>
    </w:p>
    <w:p w:rsidR="00093D38" w:rsidRPr="00403300" w:rsidRDefault="00093D38" w:rsidP="00403300">
      <w:pPr>
        <w:jc w:val="center"/>
        <w:rPr>
          <w:b/>
          <w:lang w:val="sq-AL"/>
        </w:rPr>
      </w:pPr>
    </w:p>
    <w:p w:rsidR="00262B1E" w:rsidRPr="00403300" w:rsidRDefault="00262B1E" w:rsidP="00403300">
      <w:pPr>
        <w:jc w:val="center"/>
        <w:rPr>
          <w:b/>
          <w:lang w:val="sq-AL"/>
        </w:rPr>
      </w:pPr>
      <w:r w:rsidRPr="00403300">
        <w:rPr>
          <w:b/>
          <w:lang w:val="sq-AL"/>
        </w:rPr>
        <w:t>V E N D I M</w:t>
      </w:r>
    </w:p>
    <w:p w:rsidR="00C818AD" w:rsidRPr="00403300" w:rsidRDefault="00C818AD" w:rsidP="00403300">
      <w:pPr>
        <w:jc w:val="center"/>
        <w:rPr>
          <w:b/>
          <w:lang w:val="sq-AL"/>
        </w:rPr>
      </w:pPr>
    </w:p>
    <w:p w:rsidR="00262B1E" w:rsidRPr="00732447" w:rsidRDefault="00262B1E" w:rsidP="00403300">
      <w:pPr>
        <w:keepNext/>
        <w:contextualSpacing/>
        <w:jc w:val="center"/>
        <w:rPr>
          <w:lang w:val="sq-AL"/>
        </w:rPr>
      </w:pPr>
      <w:r w:rsidRPr="00732447">
        <w:rPr>
          <w:bCs/>
          <w:lang w:val="sq-AL" w:eastAsia="en-GB"/>
        </w:rPr>
        <w:t>N</w:t>
      </w:r>
      <w:r w:rsidR="001B7051" w:rsidRPr="00732447">
        <w:rPr>
          <w:bCs/>
          <w:lang w:val="sq-AL" w:eastAsia="en-GB"/>
        </w:rPr>
        <w:t xml:space="preserve">r. </w:t>
      </w:r>
      <w:r w:rsidR="00732447">
        <w:rPr>
          <w:bCs/>
          <w:lang w:val="sq-AL" w:eastAsia="en-GB"/>
        </w:rPr>
        <w:t>24,</w:t>
      </w:r>
      <w:r w:rsidR="001B7051" w:rsidRPr="00732447">
        <w:rPr>
          <w:bCs/>
          <w:lang w:val="sq-AL" w:eastAsia="en-GB"/>
        </w:rPr>
        <w:t xml:space="preserve"> datë </w:t>
      </w:r>
      <w:r w:rsidR="00732447">
        <w:rPr>
          <w:bCs/>
          <w:lang w:val="sq-AL" w:eastAsia="en-GB"/>
        </w:rPr>
        <w:t>3.04.</w:t>
      </w:r>
      <w:r w:rsidR="001B7051" w:rsidRPr="00732447">
        <w:rPr>
          <w:bCs/>
          <w:lang w:val="sq-AL" w:eastAsia="en-GB"/>
        </w:rPr>
        <w:t>2025</w:t>
      </w:r>
    </w:p>
    <w:p w:rsidR="00262B1E" w:rsidRPr="00403300" w:rsidRDefault="00262B1E" w:rsidP="00403300">
      <w:pPr>
        <w:pStyle w:val="NoSpacing"/>
        <w:jc w:val="center"/>
        <w:rPr>
          <w:b/>
          <w:bCs/>
          <w:lang w:val="sq-AL" w:eastAsia="en-GB"/>
        </w:rPr>
      </w:pPr>
    </w:p>
    <w:p w:rsidR="00262B1E" w:rsidRPr="00403300" w:rsidRDefault="00262B1E" w:rsidP="00403300">
      <w:pPr>
        <w:pStyle w:val="NoSpacing"/>
        <w:jc w:val="center"/>
        <w:rPr>
          <w:b/>
          <w:lang w:val="sq-AL"/>
        </w:rPr>
      </w:pPr>
      <w:r w:rsidRPr="00403300">
        <w:rPr>
          <w:b/>
          <w:lang w:val="sq-AL"/>
        </w:rPr>
        <w:t>“PËR</w:t>
      </w:r>
    </w:p>
    <w:p w:rsidR="00262B1E" w:rsidRPr="00403300" w:rsidRDefault="00262B1E" w:rsidP="00403300">
      <w:pPr>
        <w:pStyle w:val="NoSpacing"/>
        <w:jc w:val="center"/>
        <w:rPr>
          <w:b/>
          <w:lang w:val="sq-AL"/>
        </w:rPr>
      </w:pPr>
      <w:r w:rsidRPr="00403300">
        <w:rPr>
          <w:b/>
          <w:lang w:val="sq-AL"/>
        </w:rPr>
        <w:t>MIRATIMIN E FAMILJEVE APLIKUESE QË PËRFITOJNË NGA PROGRAMI I BLLOK-</w:t>
      </w:r>
      <w:r w:rsidR="007D2B0C" w:rsidRPr="00403300">
        <w:rPr>
          <w:b/>
          <w:lang w:val="sq-AL"/>
        </w:rPr>
        <w:t>NDIHMËS EKONOMIKE DERI NË 6 PËR</w:t>
      </w:r>
      <w:r w:rsidRPr="00403300">
        <w:rPr>
          <w:b/>
          <w:lang w:val="sq-AL"/>
        </w:rPr>
        <w:t xml:space="preserve">QIND, NGA FONDI I KUSHTËZUAR DHE NGA BUXHETI I BASHKISË TIRANË, </w:t>
      </w:r>
      <w:r w:rsidRPr="00403300">
        <w:rPr>
          <w:b/>
          <w:smallCaps/>
          <w:lang w:val="sq-AL"/>
        </w:rPr>
        <w:t xml:space="preserve">PËR </w:t>
      </w:r>
      <w:r w:rsidRPr="00403300">
        <w:rPr>
          <w:b/>
          <w:lang w:val="sq-AL"/>
        </w:rPr>
        <w:t>PERIUDHËN 1-</w:t>
      </w:r>
      <w:r w:rsidR="00B82322" w:rsidRPr="00403300">
        <w:rPr>
          <w:b/>
          <w:lang w:val="sq-AL"/>
        </w:rPr>
        <w:t>28</w:t>
      </w:r>
      <w:r w:rsidR="00803F8D" w:rsidRPr="00403300">
        <w:rPr>
          <w:b/>
          <w:lang w:val="sq-AL"/>
        </w:rPr>
        <w:t xml:space="preserve"> </w:t>
      </w:r>
      <w:r w:rsidR="00B82322" w:rsidRPr="00403300">
        <w:rPr>
          <w:b/>
          <w:smallCaps/>
          <w:lang w:val="sq-AL"/>
        </w:rPr>
        <w:t>SHKURT</w:t>
      </w:r>
      <w:r w:rsidR="009E7883" w:rsidRPr="00403300">
        <w:rPr>
          <w:b/>
          <w:smallCaps/>
          <w:lang w:val="sq-AL"/>
        </w:rPr>
        <w:t>,</w:t>
      </w:r>
      <w:r w:rsidR="005E7C87" w:rsidRPr="00403300">
        <w:rPr>
          <w:b/>
          <w:smallCaps/>
          <w:lang w:val="sq-AL"/>
        </w:rPr>
        <w:t xml:space="preserve"> </w:t>
      </w:r>
      <w:r w:rsidR="001B7051" w:rsidRPr="00403300">
        <w:rPr>
          <w:b/>
          <w:smallCaps/>
          <w:lang w:val="sq-AL"/>
        </w:rPr>
        <w:t>2025</w:t>
      </w:r>
      <w:r w:rsidRPr="00403300">
        <w:rPr>
          <w:b/>
          <w:smallCaps/>
          <w:lang w:val="sq-AL"/>
        </w:rPr>
        <w:t>”</w:t>
      </w:r>
    </w:p>
    <w:p w:rsidR="00262B1E" w:rsidRPr="00403300" w:rsidRDefault="00262B1E" w:rsidP="00403300">
      <w:pPr>
        <w:pStyle w:val="NoSpacing"/>
        <w:jc w:val="both"/>
        <w:rPr>
          <w:b/>
          <w:lang w:val="sq-AL"/>
        </w:rPr>
      </w:pPr>
    </w:p>
    <w:p w:rsidR="00262B1E" w:rsidRPr="00403300" w:rsidRDefault="00262B1E" w:rsidP="00403300">
      <w:pPr>
        <w:pStyle w:val="NoSpacing"/>
        <w:jc w:val="both"/>
        <w:rPr>
          <w:lang w:val="sq-AL"/>
        </w:rPr>
      </w:pPr>
      <w:r w:rsidRPr="00403300">
        <w:rPr>
          <w:lang w:val="sq-AL"/>
        </w:rPr>
        <w:t>Në mbështetje të nenit 8, pika 2, nenit 9, pika 1, nënpika 1.1, shkronjat “a” dhe “b”, nenit 24,</w:t>
      </w:r>
      <w:r w:rsidR="000C7616" w:rsidRPr="00403300">
        <w:t xml:space="preserve"> </w:t>
      </w:r>
      <w:r w:rsidR="000C7616" w:rsidRPr="00403300">
        <w:rPr>
          <w:lang w:val="sq-AL"/>
        </w:rPr>
        <w:t>nenit 54,</w:t>
      </w:r>
      <w:r w:rsidRPr="00403300">
        <w:rPr>
          <w:lang w:val="sq-AL"/>
        </w:rPr>
        <w:t xml:space="preserve"> nenit 55, pikat 2 dhe 6, të ligjit nr. 139/2015, “Për vetëqeverisjen vendore”, të ndryshuar, ligjit nr. 57/2019, “Për asistencën sociale në Republikën e Shqipërisë”, </w:t>
      </w:r>
      <w:r w:rsidR="001148B7" w:rsidRPr="00403300">
        <w:rPr>
          <w:lang w:val="sq-AL"/>
        </w:rPr>
        <w:t>t</w:t>
      </w:r>
      <w:r w:rsidR="00983346" w:rsidRPr="00403300">
        <w:rPr>
          <w:lang w:val="sq-AL"/>
        </w:rPr>
        <w:t>ë</w:t>
      </w:r>
      <w:r w:rsidR="00403300">
        <w:rPr>
          <w:lang w:val="sq-AL"/>
        </w:rPr>
        <w:t xml:space="preserve"> </w:t>
      </w:r>
      <w:r w:rsidR="001148B7" w:rsidRPr="00403300">
        <w:rPr>
          <w:lang w:val="sq-AL"/>
        </w:rPr>
        <w:t xml:space="preserve">ndryshuar, </w:t>
      </w:r>
      <w:r w:rsidRPr="00403300">
        <w:rPr>
          <w:lang w:val="sq-AL"/>
        </w:rPr>
        <w:t>Kreut IV, pikat 1, 2, 3 dhe 6, të vendimit nr. 597, datë 04.09.2019, të Këshillit të Ministrave “Për përcaktimin e procedurave, të dokumentacionit dhe të masës mujore të përfitimit të ndihmës ekonomike dhe përdorimit të fondit shtesë mbi fondin e kushtëzuar për ndihmën ekonomike”, të ndryshuar</w:t>
      </w:r>
      <w:r w:rsidRPr="00403300">
        <w:rPr>
          <w:color w:val="auto"/>
          <w:lang w:val="sq-AL"/>
        </w:rPr>
        <w:t>,</w:t>
      </w:r>
      <w:r w:rsidRPr="00403300">
        <w:rPr>
          <w:color w:val="FF0000"/>
          <w:lang w:val="sq-AL"/>
        </w:rPr>
        <w:t xml:space="preserve"> </w:t>
      </w:r>
      <w:r w:rsidRPr="00403300">
        <w:rPr>
          <w:lang w:val="sq-AL"/>
        </w:rPr>
        <w:t xml:space="preserve">si dhe referuar raportit përmbledhës </w:t>
      </w:r>
      <w:r w:rsidRPr="0061639B">
        <w:rPr>
          <w:lang w:val="sq-AL"/>
        </w:rPr>
        <w:t>nr.</w:t>
      </w:r>
      <w:r w:rsidR="000568AA" w:rsidRPr="0061639B">
        <w:rPr>
          <w:lang w:val="sq-AL"/>
        </w:rPr>
        <w:t xml:space="preserve"> </w:t>
      </w:r>
      <w:r w:rsidR="0061639B" w:rsidRPr="0061639B">
        <w:rPr>
          <w:lang w:val="sq-AL"/>
        </w:rPr>
        <w:t>11040</w:t>
      </w:r>
      <w:r w:rsidR="000D284C" w:rsidRPr="0061639B">
        <w:rPr>
          <w:lang w:val="sq-AL"/>
        </w:rPr>
        <w:t xml:space="preserve"> </w:t>
      </w:r>
      <w:r w:rsidRPr="0061639B">
        <w:rPr>
          <w:lang w:val="sq-AL"/>
        </w:rPr>
        <w:t xml:space="preserve"> prot., datë</w:t>
      </w:r>
      <w:r w:rsidR="000D284C" w:rsidRPr="0061639B">
        <w:rPr>
          <w:lang w:val="sq-AL"/>
        </w:rPr>
        <w:t xml:space="preserve"> </w:t>
      </w:r>
      <w:r w:rsidR="00510C3A" w:rsidRPr="0061639B">
        <w:rPr>
          <w:lang w:val="sq-AL"/>
        </w:rPr>
        <w:t xml:space="preserve"> </w:t>
      </w:r>
      <w:r w:rsidR="0061639B" w:rsidRPr="0061639B">
        <w:rPr>
          <w:lang w:val="sq-AL"/>
        </w:rPr>
        <w:t>17.03.2025</w:t>
      </w:r>
      <w:r w:rsidRPr="0061639B">
        <w:rPr>
          <w:lang w:val="sq-AL"/>
        </w:rPr>
        <w:t>,</w:t>
      </w:r>
      <w:r w:rsidRPr="00403300">
        <w:rPr>
          <w:lang w:val="sq-AL"/>
        </w:rPr>
        <w:t xml:space="preserve"> me propozimin e kryetarit të Bashkisë, Këshilli Bashkiak,</w:t>
      </w:r>
    </w:p>
    <w:p w:rsidR="00262B1E" w:rsidRPr="00403300" w:rsidRDefault="00262B1E" w:rsidP="00403300">
      <w:pPr>
        <w:ind w:right="-81"/>
        <w:jc w:val="both"/>
        <w:rPr>
          <w:lang w:val="sq-AL"/>
        </w:rPr>
      </w:pPr>
      <w:r w:rsidRPr="00403300">
        <w:rPr>
          <w:lang w:val="sq-AL" w:eastAsia="sq-AL"/>
        </w:rPr>
        <w:t xml:space="preserve">                                     </w:t>
      </w:r>
    </w:p>
    <w:p w:rsidR="00262B1E" w:rsidRPr="00403300" w:rsidRDefault="00262B1E" w:rsidP="00403300">
      <w:pPr>
        <w:jc w:val="center"/>
        <w:rPr>
          <w:lang w:val="sq-AL"/>
        </w:rPr>
      </w:pPr>
      <w:r w:rsidRPr="00403300">
        <w:rPr>
          <w:b/>
          <w:lang w:val="sq-AL" w:eastAsia="sq-AL"/>
        </w:rPr>
        <w:t>V E N D O S I:</w:t>
      </w:r>
    </w:p>
    <w:p w:rsidR="00262B1E" w:rsidRPr="00732447" w:rsidRDefault="00262B1E" w:rsidP="00403300">
      <w:pPr>
        <w:jc w:val="center"/>
        <w:rPr>
          <w:b/>
          <w:sz w:val="16"/>
          <w:szCs w:val="16"/>
          <w:lang w:val="sq-AL" w:eastAsia="sq-AL"/>
        </w:rPr>
      </w:pPr>
    </w:p>
    <w:p w:rsidR="00262B1E" w:rsidRPr="00403300" w:rsidRDefault="00262B1E" w:rsidP="00403300">
      <w:pPr>
        <w:pStyle w:val="NoSpacing"/>
        <w:jc w:val="both"/>
        <w:rPr>
          <w:lang w:val="sq-AL"/>
        </w:rPr>
      </w:pPr>
      <w:r w:rsidRPr="00403300">
        <w:rPr>
          <w:rFonts w:eastAsia="Calibri"/>
          <w:b/>
          <w:lang w:val="sq-AL"/>
        </w:rPr>
        <w:t>1.</w:t>
      </w:r>
      <w:r w:rsidRPr="00403300">
        <w:rPr>
          <w:rFonts w:eastAsia="Calibri"/>
          <w:lang w:val="sq-AL"/>
        </w:rPr>
        <w:t xml:space="preserve"> Miratimin e listës së familjeve përfituese nga programi i bllok-ndihmës ekonomike deri në 6 për qind nga buxheti i Bashkisë T</w:t>
      </w:r>
      <w:r w:rsidR="009C0603" w:rsidRPr="00403300">
        <w:rPr>
          <w:rFonts w:eastAsia="Calibri"/>
          <w:lang w:val="sq-AL"/>
        </w:rPr>
        <w:t>i</w:t>
      </w:r>
      <w:r w:rsidR="00B82322" w:rsidRPr="00403300">
        <w:rPr>
          <w:rFonts w:eastAsia="Calibri"/>
          <w:lang w:val="sq-AL"/>
        </w:rPr>
        <w:t>ranë, për periudhën 1-28</w:t>
      </w:r>
      <w:r w:rsidR="00803F8D" w:rsidRPr="00403300">
        <w:rPr>
          <w:rFonts w:eastAsia="Calibri"/>
          <w:lang w:val="sq-AL"/>
        </w:rPr>
        <w:t xml:space="preserve"> </w:t>
      </w:r>
      <w:r w:rsidR="00B82322" w:rsidRPr="00403300">
        <w:rPr>
          <w:rFonts w:eastAsia="Calibri"/>
          <w:lang w:val="sq-AL"/>
        </w:rPr>
        <w:t>shkurt</w:t>
      </w:r>
      <w:r w:rsidR="007D2B0C" w:rsidRPr="00403300">
        <w:rPr>
          <w:rFonts w:eastAsia="Calibri"/>
          <w:lang w:val="sq-AL"/>
        </w:rPr>
        <w:t xml:space="preserve"> </w:t>
      </w:r>
      <w:r w:rsidR="001B7051" w:rsidRPr="00403300">
        <w:rPr>
          <w:rFonts w:eastAsia="Calibri"/>
          <w:lang w:val="sq-AL"/>
        </w:rPr>
        <w:t>2025</w:t>
      </w:r>
      <w:r w:rsidRPr="00403300">
        <w:rPr>
          <w:rFonts w:eastAsia="Calibri"/>
          <w:lang w:val="sq-AL"/>
        </w:rPr>
        <w:t>, sipas tabelës nr.</w:t>
      </w:r>
      <w:r w:rsidR="00E21721" w:rsidRPr="00403300">
        <w:rPr>
          <w:rFonts w:eastAsia="Calibri"/>
          <w:lang w:val="sq-AL"/>
        </w:rPr>
        <w:t xml:space="preserve"> </w:t>
      </w:r>
      <w:r w:rsidRPr="00403300">
        <w:rPr>
          <w:rFonts w:eastAsia="Calibri"/>
          <w:lang w:val="sq-AL"/>
        </w:rPr>
        <w:t>1, bashkëlidhur dhe pjesë përbërëse e këtij vendimi.</w:t>
      </w:r>
    </w:p>
    <w:p w:rsidR="00262B1E" w:rsidRPr="00403300" w:rsidRDefault="00262B1E" w:rsidP="00403300">
      <w:pPr>
        <w:pStyle w:val="NoSpacing"/>
        <w:jc w:val="both"/>
        <w:rPr>
          <w:lang w:val="sq-AL"/>
        </w:rPr>
      </w:pPr>
      <w:r w:rsidRPr="00403300">
        <w:rPr>
          <w:rFonts w:eastAsia="Calibri"/>
          <w:b/>
          <w:lang w:val="sq-AL"/>
        </w:rPr>
        <w:t>2.</w:t>
      </w:r>
      <w:r w:rsidRPr="00403300">
        <w:rPr>
          <w:rFonts w:eastAsia="Calibri"/>
          <w:lang w:val="sq-AL"/>
        </w:rPr>
        <w:t xml:space="preserve"> Miratimin e listës së familjeve përfituese nga programi i bllok-</w:t>
      </w:r>
      <w:r w:rsidR="00E21721" w:rsidRPr="00403300">
        <w:rPr>
          <w:rFonts w:eastAsia="Calibri"/>
          <w:lang w:val="sq-AL"/>
        </w:rPr>
        <w:t>ndihmës ekonomike deri në 6 për</w:t>
      </w:r>
      <w:r w:rsidRPr="00403300">
        <w:rPr>
          <w:rFonts w:eastAsia="Calibri"/>
          <w:lang w:val="sq-AL"/>
        </w:rPr>
        <w:t>qind nga fondi i kush</w:t>
      </w:r>
      <w:r w:rsidR="004C2F84" w:rsidRPr="00403300">
        <w:rPr>
          <w:rFonts w:eastAsia="Calibri"/>
          <w:lang w:val="sq-AL"/>
        </w:rPr>
        <w:t>t</w:t>
      </w:r>
      <w:r w:rsidR="00B82322" w:rsidRPr="00403300">
        <w:rPr>
          <w:rFonts w:eastAsia="Calibri"/>
          <w:lang w:val="sq-AL"/>
        </w:rPr>
        <w:t>ëzuar, për periudhën 1-28</w:t>
      </w:r>
      <w:r w:rsidR="00960A78" w:rsidRPr="00403300">
        <w:rPr>
          <w:rFonts w:eastAsia="Calibri"/>
          <w:lang w:val="sq-AL"/>
        </w:rPr>
        <w:t xml:space="preserve"> </w:t>
      </w:r>
      <w:r w:rsidR="00B82322" w:rsidRPr="00403300">
        <w:rPr>
          <w:rFonts w:eastAsia="Calibri"/>
          <w:lang w:val="sq-AL"/>
        </w:rPr>
        <w:t>shkurt</w:t>
      </w:r>
      <w:r w:rsidR="005E7C87" w:rsidRPr="00403300">
        <w:rPr>
          <w:rFonts w:eastAsia="Calibri"/>
          <w:lang w:val="sq-AL"/>
        </w:rPr>
        <w:t xml:space="preserve"> </w:t>
      </w:r>
      <w:r w:rsidR="001B7051" w:rsidRPr="00403300">
        <w:rPr>
          <w:rFonts w:eastAsia="Calibri"/>
          <w:lang w:val="sq-AL"/>
        </w:rPr>
        <w:t>2025</w:t>
      </w:r>
      <w:r w:rsidRPr="00403300">
        <w:rPr>
          <w:rFonts w:eastAsia="Calibri"/>
          <w:lang w:val="sq-AL"/>
        </w:rPr>
        <w:t>, sipas tabelës nr. 2, bashkëlidhur dhe pjesë përbërëse e këtij vendimi.</w:t>
      </w:r>
    </w:p>
    <w:p w:rsidR="000322BB" w:rsidRPr="00403300" w:rsidRDefault="00262B1E" w:rsidP="00403300">
      <w:pPr>
        <w:pStyle w:val="NoSpacing"/>
        <w:jc w:val="both"/>
        <w:rPr>
          <w:lang w:val="sq-AL"/>
        </w:rPr>
      </w:pPr>
      <w:r w:rsidRPr="00403300">
        <w:rPr>
          <w:rFonts w:eastAsia="Calibri"/>
          <w:b/>
          <w:lang w:val="sq-AL" w:eastAsia="sq-AL"/>
        </w:rPr>
        <w:t>3.</w:t>
      </w:r>
      <w:r w:rsidRPr="00403300">
        <w:rPr>
          <w:rFonts w:eastAsia="Calibri"/>
          <w:lang w:val="sq-AL" w:eastAsia="sq-AL"/>
        </w:rPr>
        <w:t xml:space="preserve"> Efektet financiare sipas pikave 1 dhe 2, të këtij vendimi, do të mbulohen nga fondi i kushtëzuar dhe fondi i vënë në dispozicion nga Bashkia Tiranë</w:t>
      </w:r>
      <w:r w:rsidR="000B188F" w:rsidRPr="00403300">
        <w:rPr>
          <w:rFonts w:eastAsia="Calibri"/>
          <w:lang w:val="sq-AL" w:eastAsia="sq-AL"/>
        </w:rPr>
        <w:t xml:space="preserve"> </w:t>
      </w:r>
      <w:r w:rsidR="00C318D3" w:rsidRPr="00403300">
        <w:rPr>
          <w:rFonts w:eastAsia="Calibri"/>
          <w:lang w:val="sq-AL" w:eastAsia="sq-AL"/>
        </w:rPr>
        <w:t>në programin e Përk</w:t>
      </w:r>
      <w:r w:rsidR="000322BB" w:rsidRPr="00403300">
        <w:rPr>
          <w:rFonts w:eastAsia="Calibri"/>
          <w:lang w:val="sq-AL" w:eastAsia="sq-AL"/>
        </w:rPr>
        <w:t>ujdesit</w:t>
      </w:r>
      <w:r w:rsidR="000C7616" w:rsidRPr="00403300">
        <w:rPr>
          <w:rFonts w:eastAsia="Calibri"/>
          <w:lang w:val="sq-AL" w:eastAsia="sq-AL"/>
        </w:rPr>
        <w:t xml:space="preserve"> Social</w:t>
      </w:r>
      <w:r w:rsidR="000322BB" w:rsidRPr="00403300">
        <w:rPr>
          <w:rFonts w:eastAsia="Calibri"/>
          <w:lang w:val="sq-AL" w:eastAsia="sq-AL"/>
        </w:rPr>
        <w:t>, Projekti “Mbrojtja Sociale për kategorinë e familjeve në nevojë të përjashtuara nga skema e ndihmës ekon</w:t>
      </w:r>
      <w:r w:rsidR="001B7051" w:rsidRPr="00403300">
        <w:rPr>
          <w:rFonts w:eastAsia="Calibri"/>
          <w:lang w:val="sq-AL" w:eastAsia="sq-AL"/>
        </w:rPr>
        <w:t>omike”, në buxhetin e vitit 2025</w:t>
      </w:r>
      <w:r w:rsidR="000322BB" w:rsidRPr="00403300">
        <w:rPr>
          <w:rFonts w:eastAsia="Calibri"/>
          <w:lang w:val="sq-AL" w:eastAsia="sq-AL"/>
        </w:rPr>
        <w:t>.</w:t>
      </w:r>
    </w:p>
    <w:p w:rsidR="00262B1E" w:rsidRPr="00403300" w:rsidRDefault="00262B1E" w:rsidP="00403300">
      <w:pPr>
        <w:pStyle w:val="NoSpacing"/>
        <w:jc w:val="both"/>
        <w:rPr>
          <w:lang w:val="sq-AL"/>
        </w:rPr>
      </w:pPr>
      <w:r w:rsidRPr="00403300">
        <w:rPr>
          <w:rFonts w:eastAsia="Calibri"/>
          <w:b/>
          <w:lang w:val="sq-AL" w:eastAsia="sq-AL"/>
        </w:rPr>
        <w:t>4.</w:t>
      </w:r>
      <w:r w:rsidRPr="00403300">
        <w:rPr>
          <w:rFonts w:eastAsia="Calibri"/>
          <w:lang w:val="sq-AL" w:eastAsia="sq-AL"/>
        </w:rPr>
        <w:t xml:space="preserve"> Ngarkohen Drejtoria e Përgjithshme e Menaxhimit Financiar, </w:t>
      </w:r>
      <w:r w:rsidR="000C7616" w:rsidRPr="00403300">
        <w:rPr>
          <w:rFonts w:eastAsia="Calibri"/>
          <w:lang w:val="sq-AL" w:eastAsia="sq-AL"/>
        </w:rPr>
        <w:t xml:space="preserve">Drejtoria e Përgjithshme e Mbrojtjes Civile dhe Shërbimeve ndaj Qytetarit </w:t>
      </w:r>
      <w:r w:rsidR="00E21721" w:rsidRPr="00403300">
        <w:rPr>
          <w:rFonts w:eastAsia="Calibri"/>
          <w:lang w:val="sq-AL" w:eastAsia="sq-AL"/>
        </w:rPr>
        <w:t>dhe Njësitë Administrative/L</w:t>
      </w:r>
      <w:r w:rsidRPr="00403300">
        <w:rPr>
          <w:rFonts w:eastAsia="Calibri"/>
          <w:lang w:val="sq-AL" w:eastAsia="sq-AL"/>
        </w:rPr>
        <w:t>agjet e Bashkisë Tiranë</w:t>
      </w:r>
      <w:r w:rsidR="00E20A2E" w:rsidRPr="00403300">
        <w:rPr>
          <w:rFonts w:eastAsia="Calibri"/>
          <w:lang w:val="sq-AL" w:eastAsia="sq-AL"/>
        </w:rPr>
        <w:t>,</w:t>
      </w:r>
      <w:r w:rsidRPr="00403300">
        <w:rPr>
          <w:rFonts w:eastAsia="Calibri"/>
          <w:lang w:val="sq-AL" w:eastAsia="sq-AL"/>
        </w:rPr>
        <w:t xml:space="preserve"> për zbatimin e këtij vendimi.  </w:t>
      </w:r>
    </w:p>
    <w:p w:rsidR="00262B1E" w:rsidRPr="00403300" w:rsidRDefault="00262B1E" w:rsidP="00403300">
      <w:pPr>
        <w:rPr>
          <w:rFonts w:eastAsia="Calibri"/>
          <w:bCs/>
          <w:lang w:val="sq-AL" w:eastAsia="sq-AL"/>
        </w:rPr>
      </w:pPr>
    </w:p>
    <w:p w:rsidR="00262B1E" w:rsidRPr="00403300" w:rsidRDefault="00262B1E" w:rsidP="00403300">
      <w:pPr>
        <w:tabs>
          <w:tab w:val="left" w:pos="540"/>
        </w:tabs>
        <w:jc w:val="both"/>
        <w:rPr>
          <w:lang w:val="sq-AL"/>
        </w:rPr>
      </w:pPr>
      <w:r w:rsidRPr="00403300">
        <w:rPr>
          <w:lang w:val="sq-AL" w:eastAsia="sq-AL"/>
        </w:rPr>
        <w:t xml:space="preserve">Ky vendim hyn në fuqi </w:t>
      </w:r>
      <w:r w:rsidRPr="00403300">
        <w:rPr>
          <w:lang w:val="sq-AL" w:eastAsia="en-US"/>
        </w:rPr>
        <w:t>sipas përcaktimeve të nenit 55, pika 6, të ligjit nr. 139/2015, “Për vetëqeverisjen vendore”, të ndryshuar.</w:t>
      </w:r>
    </w:p>
    <w:p w:rsidR="00262B1E" w:rsidRPr="00403300" w:rsidRDefault="00262B1E" w:rsidP="00403300">
      <w:pPr>
        <w:rPr>
          <w:rFonts w:eastAsia="Calibri"/>
          <w:b/>
          <w:lang w:val="sq-AL" w:eastAsia="sq-AL"/>
        </w:rPr>
      </w:pPr>
    </w:p>
    <w:p w:rsidR="00262B1E" w:rsidRPr="00403300" w:rsidRDefault="00262B1E" w:rsidP="00403300">
      <w:pPr>
        <w:jc w:val="center"/>
        <w:rPr>
          <w:rFonts w:eastAsia="Calibri"/>
          <w:b/>
          <w:lang w:val="sq-AL" w:eastAsia="sq-AL"/>
        </w:rPr>
      </w:pPr>
    </w:p>
    <w:p w:rsidR="00262B1E" w:rsidRPr="00403300" w:rsidRDefault="00262B1E" w:rsidP="00403300">
      <w:pPr>
        <w:jc w:val="center"/>
        <w:rPr>
          <w:lang w:val="sq-AL"/>
        </w:rPr>
      </w:pPr>
      <w:r w:rsidRPr="00403300">
        <w:rPr>
          <w:b/>
          <w:lang w:val="sq-AL" w:eastAsia="sq-AL"/>
        </w:rPr>
        <w:t>K R Y E T A R</w:t>
      </w:r>
    </w:p>
    <w:p w:rsidR="00262B1E" w:rsidRPr="00403300" w:rsidRDefault="00262B1E" w:rsidP="00403300">
      <w:pPr>
        <w:rPr>
          <w:b/>
          <w:lang w:val="sq-AL" w:eastAsia="sq-AL"/>
        </w:rPr>
      </w:pPr>
    </w:p>
    <w:p w:rsidR="00262B1E" w:rsidRDefault="00262B1E" w:rsidP="00403300">
      <w:pPr>
        <w:jc w:val="center"/>
        <w:rPr>
          <w:b/>
          <w:bCs/>
          <w:lang w:val="sq-AL" w:eastAsia="sq-AL"/>
        </w:rPr>
      </w:pPr>
      <w:r w:rsidRPr="00403300">
        <w:rPr>
          <w:b/>
          <w:bCs/>
          <w:lang w:val="sq-AL" w:eastAsia="sq-AL"/>
        </w:rPr>
        <w:t>ROMINA KUKO</w:t>
      </w:r>
    </w:p>
    <w:p w:rsidR="00732447" w:rsidRDefault="00732447" w:rsidP="00732447">
      <w:pPr>
        <w:rPr>
          <w:bCs/>
          <w:sz w:val="16"/>
          <w:szCs w:val="16"/>
          <w:lang w:val="sq-AL" w:eastAsia="sq-AL"/>
        </w:rPr>
      </w:pPr>
    </w:p>
    <w:p w:rsidR="00732447" w:rsidRPr="004C235B" w:rsidRDefault="00732447" w:rsidP="00732447">
      <w:pPr>
        <w:rPr>
          <w:bCs/>
          <w:color w:val="FFFFFF" w:themeColor="background1"/>
          <w:sz w:val="16"/>
          <w:szCs w:val="16"/>
          <w:lang w:val="sq-AL" w:eastAsia="sq-AL"/>
        </w:rPr>
      </w:pPr>
      <w:r w:rsidRPr="004C235B">
        <w:rPr>
          <w:bCs/>
          <w:color w:val="FFFFFF" w:themeColor="background1"/>
          <w:sz w:val="16"/>
          <w:szCs w:val="16"/>
          <w:lang w:val="sq-AL" w:eastAsia="sq-AL"/>
        </w:rPr>
        <w:t>Zbardhi: D.Xhavara</w:t>
      </w:r>
    </w:p>
    <w:p w:rsidR="00732447" w:rsidRDefault="00732447" w:rsidP="00732447">
      <w:pPr>
        <w:rPr>
          <w:bCs/>
          <w:color w:val="FFFFFF" w:themeColor="background1"/>
          <w:sz w:val="16"/>
          <w:szCs w:val="16"/>
          <w:lang w:val="sq-AL" w:eastAsia="sq-AL"/>
        </w:rPr>
      </w:pPr>
      <w:r w:rsidRPr="004C235B">
        <w:rPr>
          <w:bCs/>
          <w:color w:val="FFFFFF" w:themeColor="background1"/>
          <w:sz w:val="16"/>
          <w:szCs w:val="16"/>
          <w:lang w:val="sq-AL" w:eastAsia="sq-AL"/>
        </w:rPr>
        <w:t>Miratoi: B.Zeneli</w:t>
      </w:r>
    </w:p>
    <w:p w:rsidR="005A167F" w:rsidRDefault="005A167F" w:rsidP="00732447">
      <w:pPr>
        <w:rPr>
          <w:bCs/>
          <w:color w:val="FFFFFF" w:themeColor="background1"/>
          <w:sz w:val="16"/>
          <w:szCs w:val="16"/>
          <w:lang w:val="sq-AL" w:eastAsia="sq-AL"/>
        </w:rPr>
      </w:pPr>
    </w:p>
    <w:tbl>
      <w:tblPr>
        <w:tblW w:w="9795" w:type="dxa"/>
        <w:tblInd w:w="-3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254"/>
        <w:gridCol w:w="49"/>
        <w:gridCol w:w="1435"/>
        <w:gridCol w:w="9"/>
        <w:gridCol w:w="4788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20"/>
      </w:tblGrid>
      <w:tr w:rsidR="005A167F" w:rsidTr="005A167F">
        <w:trPr>
          <w:gridAfter w:val="1"/>
          <w:wAfter w:w="20" w:type="dxa"/>
          <w:trHeight w:val="300"/>
        </w:trPr>
        <w:tc>
          <w:tcPr>
            <w:tcW w:w="2775" w:type="dxa"/>
            <w:gridSpan w:val="2"/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b/>
                <w:bCs/>
                <w:color w:val="000000"/>
                <w:lang w:val="sq-AL" w:eastAsia="en-US"/>
              </w:rPr>
              <w:lastRenderedPageBreak/>
              <w:t xml:space="preserve">Tabela nr. 1 </w:t>
            </w:r>
          </w:p>
        </w:tc>
        <w:tc>
          <w:tcPr>
            <w:tcW w:w="1485" w:type="dxa"/>
            <w:gridSpan w:val="2"/>
            <w:vAlign w:val="bottom"/>
          </w:tcPr>
          <w:p w:rsidR="005A167F" w:rsidRDefault="005A167F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4800" w:type="dxa"/>
            <w:gridSpan w:val="2"/>
            <w:vAlign w:val="bottom"/>
          </w:tcPr>
          <w:p w:rsidR="005A167F" w:rsidRDefault="005A167F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</w:tr>
      <w:tr w:rsidR="005A167F" w:rsidTr="005A167F">
        <w:trPr>
          <w:gridAfter w:val="1"/>
          <w:wAfter w:w="20" w:type="dxa"/>
          <w:trHeight w:val="300"/>
        </w:trPr>
        <w:tc>
          <w:tcPr>
            <w:tcW w:w="9060" w:type="dxa"/>
            <w:gridSpan w:val="6"/>
            <w:vAlign w:val="bottom"/>
            <w:hideMark/>
          </w:tcPr>
          <w:p w:rsidR="005A167F" w:rsidRDefault="005A167F">
            <w:pPr>
              <w:pStyle w:val="NoSpacing"/>
              <w:jc w:val="both"/>
              <w:rPr>
                <w:lang w:val="sq-AL"/>
              </w:rPr>
            </w:pPr>
            <w:r>
              <w:rPr>
                <w:lang w:val="sq-AL"/>
              </w:rPr>
              <w:t xml:space="preserve">Përmbledhëse e Njësive Administrative për përdorimin e fondit nga programi i </w:t>
            </w: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lang w:val="sq-AL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lang w:val="sq-AL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lang w:val="sq-AL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lang w:val="sq-AL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lang w:val="sq-AL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lang w:val="sq-AL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lang w:val="sq-AL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lang w:val="sq-AL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lang w:val="sq-AL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lang w:val="sq-AL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lang w:val="sq-AL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lang w:val="sq-AL"/>
              </w:rPr>
            </w:pPr>
          </w:p>
        </w:tc>
      </w:tr>
      <w:tr w:rsidR="005A167F" w:rsidTr="005A167F">
        <w:trPr>
          <w:gridAfter w:val="1"/>
          <w:wAfter w:w="20" w:type="dxa"/>
          <w:trHeight w:val="315"/>
        </w:trPr>
        <w:tc>
          <w:tcPr>
            <w:tcW w:w="9060" w:type="dxa"/>
            <w:gridSpan w:val="6"/>
            <w:vAlign w:val="bottom"/>
          </w:tcPr>
          <w:p w:rsidR="005A167F" w:rsidRDefault="005A167F">
            <w:pPr>
              <w:pStyle w:val="NoSpacing"/>
              <w:jc w:val="both"/>
              <w:rPr>
                <w:lang w:val="sq-AL"/>
              </w:rPr>
            </w:pPr>
            <w:r>
              <w:rPr>
                <w:lang w:val="sq-AL"/>
              </w:rPr>
              <w:t>bllok–ndihmës ekonomike me buxhetin vendor shkurt 2025</w:t>
            </w:r>
            <w:r>
              <w:rPr>
                <w:color w:val="auto"/>
                <w:lang w:val="sq-AL"/>
              </w:rPr>
              <w:t>.</w:t>
            </w:r>
          </w:p>
          <w:p w:rsidR="005A167F" w:rsidRDefault="005A167F">
            <w:pPr>
              <w:pStyle w:val="NoSpacing"/>
              <w:jc w:val="both"/>
              <w:rPr>
                <w:lang w:val="sq-AL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</w:tr>
      <w:tr w:rsidR="005A167F" w:rsidTr="005A167F">
        <w:trPr>
          <w:trHeight w:val="276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b/>
                <w:bCs/>
                <w:color w:val="000000"/>
                <w:lang w:val="sq-AL" w:eastAsia="en-US"/>
              </w:rPr>
              <w:t>Nr</w:t>
            </w:r>
          </w:p>
        </w:tc>
        <w:tc>
          <w:tcPr>
            <w:tcW w:w="2304" w:type="dxa"/>
            <w:gridSpan w:val="2"/>
            <w:vMerge w:val="restart"/>
            <w:tcBorders>
              <w:top w:val="single" w:sz="4" w:space="0" w:color="000000"/>
              <w:left w:val="single" w:sz="8" w:space="0" w:color="00000A"/>
              <w:bottom w:val="nil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b/>
                <w:bCs/>
                <w:color w:val="000000"/>
                <w:lang w:val="sq-AL" w:eastAsia="en-US"/>
              </w:rPr>
              <w:t>NjesiaAdmnistrative</w:t>
            </w:r>
          </w:p>
        </w:tc>
        <w:tc>
          <w:tcPr>
            <w:tcW w:w="6976" w:type="dxa"/>
            <w:gridSpan w:val="16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b/>
                <w:bCs/>
                <w:color w:val="000000"/>
                <w:lang w:val="sq-AL" w:eastAsia="en-US"/>
              </w:rPr>
              <w:t>Masa e ndihmës ekonomike</w:t>
            </w:r>
          </w:p>
        </w:tc>
      </w:tr>
      <w:tr w:rsidR="005A167F" w:rsidTr="005A167F">
        <w:trPr>
          <w:trHeight w:val="276"/>
        </w:trPr>
        <w:tc>
          <w:tcPr>
            <w:tcW w:w="9060" w:type="dxa"/>
            <w:vMerge/>
            <w:tcBorders>
              <w:top w:val="single" w:sz="4" w:space="0" w:color="000000"/>
              <w:left w:val="single" w:sz="8" w:space="0" w:color="00000A"/>
              <w:bottom w:val="single" w:sz="8" w:space="0" w:color="000001"/>
              <w:right w:val="nil"/>
            </w:tcBorders>
            <w:vAlign w:val="center"/>
            <w:hideMark/>
          </w:tcPr>
          <w:p w:rsidR="005A167F" w:rsidRDefault="005A167F">
            <w:pPr>
              <w:suppressAutoHyphens w:val="0"/>
              <w:rPr>
                <w:lang w:val="sq-AL"/>
              </w:rPr>
            </w:pPr>
          </w:p>
        </w:tc>
        <w:tc>
          <w:tcPr>
            <w:tcW w:w="3789" w:type="dxa"/>
            <w:gridSpan w:val="2"/>
            <w:vMerge/>
            <w:tcBorders>
              <w:top w:val="single" w:sz="4" w:space="0" w:color="000000"/>
              <w:left w:val="single" w:sz="8" w:space="0" w:color="00000A"/>
              <w:bottom w:val="nil"/>
              <w:right w:val="nil"/>
            </w:tcBorders>
            <w:vAlign w:val="center"/>
            <w:hideMark/>
          </w:tcPr>
          <w:p w:rsidR="005A167F" w:rsidRDefault="005A167F">
            <w:pPr>
              <w:suppressAutoHyphens w:val="0"/>
              <w:rPr>
                <w:lang w:val="sq-AL"/>
              </w:rPr>
            </w:pPr>
          </w:p>
        </w:tc>
        <w:tc>
          <w:tcPr>
            <w:tcW w:w="18831" w:type="dxa"/>
            <w:gridSpan w:val="16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5A167F" w:rsidRDefault="005A167F">
            <w:pPr>
              <w:suppressAutoHyphens w:val="0"/>
              <w:rPr>
                <w:lang w:val="sq-AL"/>
              </w:rPr>
            </w:pPr>
          </w:p>
        </w:tc>
      </w:tr>
      <w:tr w:rsidR="005A167F" w:rsidTr="005A167F">
        <w:trPr>
          <w:trHeight w:val="225"/>
        </w:trPr>
        <w:tc>
          <w:tcPr>
            <w:tcW w:w="9060" w:type="dxa"/>
            <w:vMerge/>
            <w:tcBorders>
              <w:top w:val="single" w:sz="4" w:space="0" w:color="000000"/>
              <w:left w:val="single" w:sz="8" w:space="0" w:color="00000A"/>
              <w:bottom w:val="single" w:sz="8" w:space="0" w:color="000001"/>
              <w:right w:val="nil"/>
            </w:tcBorders>
            <w:vAlign w:val="center"/>
            <w:hideMark/>
          </w:tcPr>
          <w:p w:rsidR="005A167F" w:rsidRDefault="005A167F">
            <w:pPr>
              <w:suppressAutoHyphens w:val="0"/>
              <w:rPr>
                <w:lang w:val="sq-AL"/>
              </w:rPr>
            </w:pPr>
          </w:p>
        </w:tc>
        <w:tc>
          <w:tcPr>
            <w:tcW w:w="3789" w:type="dxa"/>
            <w:gridSpan w:val="2"/>
            <w:vMerge/>
            <w:tcBorders>
              <w:top w:val="single" w:sz="4" w:space="0" w:color="000000"/>
              <w:left w:val="single" w:sz="8" w:space="0" w:color="00000A"/>
              <w:bottom w:val="nil"/>
              <w:right w:val="nil"/>
            </w:tcBorders>
            <w:vAlign w:val="center"/>
            <w:hideMark/>
          </w:tcPr>
          <w:p w:rsidR="005A167F" w:rsidRDefault="005A167F">
            <w:pPr>
              <w:suppressAutoHyphens w:val="0"/>
              <w:rPr>
                <w:lang w:val="sq-AL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b/>
                <w:bCs/>
                <w:color w:val="000000"/>
                <w:lang w:val="sq-AL" w:eastAsia="en-US"/>
              </w:rPr>
              <w:t>Nr. Familjeve</w:t>
            </w:r>
          </w:p>
        </w:tc>
        <w:tc>
          <w:tcPr>
            <w:tcW w:w="5531" w:type="dxa"/>
            <w:gridSpan w:val="14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jc w:val="right"/>
              <w:rPr>
                <w:lang w:val="sq-AL"/>
              </w:rPr>
            </w:pPr>
            <w:r>
              <w:rPr>
                <w:b/>
                <w:bCs/>
                <w:color w:val="000000"/>
                <w:lang w:val="sq-AL" w:eastAsia="en-US"/>
              </w:rPr>
              <w:t>Lekë</w:t>
            </w:r>
          </w:p>
        </w:tc>
      </w:tr>
      <w:tr w:rsidR="005A167F" w:rsidTr="005A167F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</w:t>
            </w:r>
          </w:p>
        </w:tc>
        <w:tc>
          <w:tcPr>
            <w:tcW w:w="2304" w:type="dxa"/>
            <w:gridSpan w:val="2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 1</w:t>
            </w:r>
          </w:p>
        </w:tc>
        <w:tc>
          <w:tcPr>
            <w:tcW w:w="1445" w:type="dxa"/>
            <w:gridSpan w:val="2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5531" w:type="dxa"/>
            <w:gridSpan w:val="14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38,451</w:t>
            </w:r>
          </w:p>
        </w:tc>
      </w:tr>
      <w:tr w:rsidR="005A167F" w:rsidTr="005A167F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2</w:t>
            </w:r>
          </w:p>
        </w:tc>
        <w:tc>
          <w:tcPr>
            <w:tcW w:w="230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 2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21,780</w:t>
            </w:r>
          </w:p>
        </w:tc>
      </w:tr>
      <w:tr w:rsidR="005A167F" w:rsidTr="005A167F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3</w:t>
            </w:r>
          </w:p>
        </w:tc>
        <w:tc>
          <w:tcPr>
            <w:tcW w:w="230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 3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28,470</w:t>
            </w:r>
          </w:p>
        </w:tc>
      </w:tr>
      <w:tr w:rsidR="005A167F" w:rsidTr="005A167F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4</w:t>
            </w:r>
          </w:p>
        </w:tc>
        <w:tc>
          <w:tcPr>
            <w:tcW w:w="230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 4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39,020</w:t>
            </w:r>
          </w:p>
        </w:tc>
      </w:tr>
      <w:tr w:rsidR="005A167F" w:rsidTr="005A167F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5</w:t>
            </w:r>
          </w:p>
        </w:tc>
        <w:tc>
          <w:tcPr>
            <w:tcW w:w="230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 5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13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46,408</w:t>
            </w:r>
          </w:p>
        </w:tc>
      </w:tr>
      <w:tr w:rsidR="005A167F" w:rsidTr="005A167F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6</w:t>
            </w:r>
          </w:p>
        </w:tc>
        <w:tc>
          <w:tcPr>
            <w:tcW w:w="230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 6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29,414</w:t>
            </w:r>
          </w:p>
        </w:tc>
      </w:tr>
      <w:tr w:rsidR="005A167F" w:rsidTr="005A167F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7</w:t>
            </w:r>
          </w:p>
        </w:tc>
        <w:tc>
          <w:tcPr>
            <w:tcW w:w="230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 7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41,255</w:t>
            </w:r>
          </w:p>
        </w:tc>
      </w:tr>
      <w:tr w:rsidR="005A167F" w:rsidTr="005A167F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8</w:t>
            </w:r>
          </w:p>
        </w:tc>
        <w:tc>
          <w:tcPr>
            <w:tcW w:w="230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 8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45,092</w:t>
            </w:r>
          </w:p>
        </w:tc>
      </w:tr>
      <w:tr w:rsidR="005A167F" w:rsidTr="005A167F">
        <w:trPr>
          <w:trHeight w:val="330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9</w:t>
            </w:r>
          </w:p>
        </w:tc>
        <w:tc>
          <w:tcPr>
            <w:tcW w:w="230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 9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13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57,126</w:t>
            </w:r>
          </w:p>
        </w:tc>
      </w:tr>
      <w:tr w:rsidR="005A167F" w:rsidTr="005A167F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10</w:t>
            </w:r>
          </w:p>
        </w:tc>
        <w:tc>
          <w:tcPr>
            <w:tcW w:w="230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 10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7,898</w:t>
            </w:r>
          </w:p>
        </w:tc>
      </w:tr>
      <w:tr w:rsidR="005A167F" w:rsidTr="005A167F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11</w:t>
            </w:r>
          </w:p>
        </w:tc>
        <w:tc>
          <w:tcPr>
            <w:tcW w:w="230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11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11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45,562</w:t>
            </w:r>
          </w:p>
        </w:tc>
      </w:tr>
      <w:tr w:rsidR="005A167F" w:rsidTr="005A167F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12</w:t>
            </w:r>
          </w:p>
        </w:tc>
        <w:tc>
          <w:tcPr>
            <w:tcW w:w="230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Petrelë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0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0</w:t>
            </w:r>
          </w:p>
        </w:tc>
      </w:tr>
      <w:tr w:rsidR="005A167F" w:rsidTr="005A167F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13</w:t>
            </w:r>
          </w:p>
        </w:tc>
        <w:tc>
          <w:tcPr>
            <w:tcW w:w="230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Farkë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11,880</w:t>
            </w:r>
          </w:p>
        </w:tc>
      </w:tr>
      <w:tr w:rsidR="005A167F" w:rsidTr="005A167F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14</w:t>
            </w:r>
          </w:p>
        </w:tc>
        <w:tc>
          <w:tcPr>
            <w:tcW w:w="230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Dajt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65,495</w:t>
            </w:r>
          </w:p>
        </w:tc>
      </w:tr>
      <w:tr w:rsidR="005A167F" w:rsidTr="005A167F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15</w:t>
            </w:r>
          </w:p>
        </w:tc>
        <w:tc>
          <w:tcPr>
            <w:tcW w:w="230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Zall-bastar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12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31,423</w:t>
            </w:r>
          </w:p>
        </w:tc>
      </w:tr>
      <w:tr w:rsidR="005A167F" w:rsidTr="005A167F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16</w:t>
            </w:r>
          </w:p>
        </w:tc>
        <w:tc>
          <w:tcPr>
            <w:tcW w:w="230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Bërzhitë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40,012</w:t>
            </w:r>
          </w:p>
        </w:tc>
      </w:tr>
      <w:tr w:rsidR="005A167F" w:rsidTr="005A167F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17</w:t>
            </w:r>
          </w:p>
        </w:tc>
        <w:tc>
          <w:tcPr>
            <w:tcW w:w="230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Krrabë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rPr>
                <w:lang w:val="sq-AL"/>
              </w:rPr>
            </w:pPr>
            <w:r>
              <w:rPr>
                <w:lang w:val="sq-AL"/>
              </w:rPr>
              <w:t xml:space="preserve">         3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24,516</w:t>
            </w:r>
          </w:p>
        </w:tc>
      </w:tr>
      <w:tr w:rsidR="005A167F" w:rsidTr="005A167F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18</w:t>
            </w:r>
          </w:p>
        </w:tc>
        <w:tc>
          <w:tcPr>
            <w:tcW w:w="230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Baldushk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rPr>
                <w:lang w:val="sq-AL"/>
              </w:rPr>
            </w:pPr>
            <w:r>
              <w:rPr>
                <w:lang w:val="sq-AL"/>
              </w:rPr>
              <w:t xml:space="preserve">       10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44,295</w:t>
            </w:r>
          </w:p>
        </w:tc>
      </w:tr>
      <w:tr w:rsidR="005A167F" w:rsidTr="005A167F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19</w:t>
            </w:r>
          </w:p>
        </w:tc>
        <w:tc>
          <w:tcPr>
            <w:tcW w:w="230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Shëngjergj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rPr>
                <w:lang w:val="sq-AL" w:eastAsia="en-US"/>
              </w:rPr>
            </w:pPr>
            <w:r>
              <w:rPr>
                <w:lang w:val="sq-AL" w:eastAsia="en-US"/>
              </w:rPr>
              <w:t xml:space="preserve">        9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 w:eastAsia="en-US"/>
              </w:rPr>
            </w:pPr>
            <w:r>
              <w:rPr>
                <w:lang w:val="sq-AL" w:eastAsia="en-US"/>
              </w:rPr>
              <w:t>35,369</w:t>
            </w:r>
          </w:p>
        </w:tc>
      </w:tr>
      <w:tr w:rsidR="005A167F" w:rsidTr="005A167F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20</w:t>
            </w:r>
          </w:p>
        </w:tc>
        <w:tc>
          <w:tcPr>
            <w:tcW w:w="230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Vaqarr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rPr>
                <w:lang w:val="sq-AL"/>
              </w:rPr>
            </w:pPr>
            <w:r>
              <w:rPr>
                <w:lang w:val="sq-AL"/>
              </w:rPr>
              <w:t xml:space="preserve">        5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19,536</w:t>
            </w:r>
          </w:p>
        </w:tc>
      </w:tr>
      <w:tr w:rsidR="005A167F" w:rsidTr="005A167F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21</w:t>
            </w:r>
          </w:p>
        </w:tc>
        <w:tc>
          <w:tcPr>
            <w:tcW w:w="230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Kashar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rPr>
                <w:lang w:val="sq-AL"/>
              </w:rPr>
            </w:pPr>
            <w:r>
              <w:rPr>
                <w:lang w:val="sq-AL"/>
              </w:rPr>
              <w:t xml:space="preserve">        3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11,601</w:t>
            </w:r>
          </w:p>
        </w:tc>
      </w:tr>
      <w:tr w:rsidR="005A167F" w:rsidTr="005A167F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22</w:t>
            </w:r>
          </w:p>
        </w:tc>
        <w:tc>
          <w:tcPr>
            <w:tcW w:w="230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Peze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rPr>
                <w:lang w:val="sq-AL"/>
              </w:rPr>
            </w:pPr>
            <w:r>
              <w:rPr>
                <w:lang w:val="sq-AL"/>
              </w:rPr>
              <w:t xml:space="preserve">        5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28,886</w:t>
            </w:r>
          </w:p>
        </w:tc>
      </w:tr>
      <w:tr w:rsidR="005A167F" w:rsidTr="005A167F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23</w:t>
            </w:r>
          </w:p>
        </w:tc>
        <w:tc>
          <w:tcPr>
            <w:tcW w:w="230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Ndroq</w:t>
            </w:r>
          </w:p>
        </w:tc>
        <w:tc>
          <w:tcPr>
            <w:tcW w:w="1445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rPr>
                <w:lang w:val="sq-AL"/>
              </w:rPr>
            </w:pPr>
            <w:r>
              <w:rPr>
                <w:lang w:val="sq-AL"/>
              </w:rPr>
              <w:t xml:space="preserve">        4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14,255</w:t>
            </w:r>
          </w:p>
        </w:tc>
      </w:tr>
      <w:tr w:rsidR="005A167F" w:rsidTr="005A167F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24</w:t>
            </w:r>
          </w:p>
        </w:tc>
        <w:tc>
          <w:tcPr>
            <w:tcW w:w="230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Zall-Herr</w:t>
            </w:r>
          </w:p>
        </w:tc>
        <w:tc>
          <w:tcPr>
            <w:tcW w:w="144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rPr>
                <w:lang w:val="sq-AL"/>
              </w:rPr>
            </w:pPr>
            <w:r>
              <w:rPr>
                <w:lang w:val="sq-AL"/>
              </w:rPr>
              <w:t xml:space="preserve">        8</w:t>
            </w:r>
          </w:p>
        </w:tc>
        <w:tc>
          <w:tcPr>
            <w:tcW w:w="5531" w:type="dxa"/>
            <w:gridSpan w:val="1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38,491</w:t>
            </w:r>
          </w:p>
        </w:tc>
      </w:tr>
      <w:tr w:rsidR="005A167F" w:rsidTr="005A167F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167F" w:rsidRDefault="005A167F">
            <w:pPr>
              <w:snapToGrid w:val="0"/>
              <w:jc w:val="center"/>
              <w:rPr>
                <w:color w:val="000000"/>
                <w:lang w:val="sq-AL" w:eastAsia="en-US"/>
              </w:rPr>
            </w:pPr>
          </w:p>
        </w:tc>
        <w:tc>
          <w:tcPr>
            <w:tcW w:w="230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b/>
                <w:bCs/>
                <w:color w:val="000000"/>
                <w:lang w:val="sq-AL" w:eastAsia="en-US"/>
              </w:rPr>
              <w:t xml:space="preserve">TOTALI  </w:t>
            </w:r>
          </w:p>
        </w:tc>
        <w:tc>
          <w:tcPr>
            <w:tcW w:w="144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jc w:val="center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>173</w:t>
            </w:r>
          </w:p>
        </w:tc>
        <w:tc>
          <w:tcPr>
            <w:tcW w:w="5531" w:type="dxa"/>
            <w:gridSpan w:val="1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>766,235</w:t>
            </w:r>
          </w:p>
        </w:tc>
      </w:tr>
      <w:tr w:rsidR="005A167F" w:rsidTr="005A167F">
        <w:trPr>
          <w:gridAfter w:val="1"/>
          <w:wAfter w:w="20" w:type="dxa"/>
          <w:trHeight w:hRule="exact" w:val="300"/>
        </w:trPr>
        <w:tc>
          <w:tcPr>
            <w:tcW w:w="520" w:type="dxa"/>
            <w:vAlign w:val="bottom"/>
          </w:tcPr>
          <w:p w:rsidR="005A167F" w:rsidRDefault="005A167F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2304" w:type="dxa"/>
            <w:gridSpan w:val="2"/>
            <w:shd w:val="clear" w:color="auto" w:fill="FFFFFF"/>
            <w:vAlign w:val="bottom"/>
          </w:tcPr>
          <w:p w:rsidR="005A167F" w:rsidRDefault="005A167F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1445" w:type="dxa"/>
            <w:gridSpan w:val="2"/>
            <w:vAlign w:val="bottom"/>
          </w:tcPr>
          <w:p w:rsidR="005A167F" w:rsidRDefault="005A167F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4791" w:type="dxa"/>
            <w:vAlign w:val="bottom"/>
          </w:tcPr>
          <w:p w:rsidR="005A167F" w:rsidRDefault="005A167F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b/>
                <w:bCs/>
                <w:color w:val="000000"/>
                <w:lang w:val="sq-AL" w:eastAsia="sq-AL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b/>
                <w:bCs/>
                <w:color w:val="000000"/>
                <w:lang w:val="sq-AL" w:eastAsia="sq-AL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b/>
                <w:bCs/>
                <w:color w:val="000000"/>
                <w:lang w:val="sq-AL" w:eastAsia="sq-AL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b/>
                <w:bCs/>
                <w:color w:val="000000"/>
                <w:lang w:val="sq-AL" w:eastAsia="sq-AL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b/>
                <w:bCs/>
                <w:color w:val="000000"/>
                <w:lang w:val="sq-AL" w:eastAsia="sq-AL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b/>
                <w:bCs/>
                <w:color w:val="000000"/>
                <w:lang w:val="sq-AL" w:eastAsia="sq-AL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b/>
                <w:bCs/>
                <w:color w:val="000000"/>
                <w:lang w:val="sq-AL" w:eastAsia="sq-AL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b/>
                <w:bCs/>
                <w:color w:val="000000"/>
                <w:lang w:val="sq-AL" w:eastAsia="sq-AL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b/>
                <w:bCs/>
                <w:color w:val="000000"/>
                <w:lang w:val="sq-AL" w:eastAsia="sq-AL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b/>
                <w:bCs/>
                <w:color w:val="000000"/>
                <w:lang w:val="sq-AL" w:eastAsia="sq-AL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b/>
                <w:bCs/>
                <w:color w:val="000000"/>
                <w:lang w:val="sq-AL" w:eastAsia="sq-AL"/>
              </w:rPr>
            </w:pPr>
          </w:p>
        </w:tc>
        <w:tc>
          <w:tcPr>
            <w:tcW w:w="60" w:type="dxa"/>
          </w:tcPr>
          <w:p w:rsidR="005A167F" w:rsidRDefault="005A167F">
            <w:pPr>
              <w:snapToGrid w:val="0"/>
              <w:rPr>
                <w:b/>
                <w:bCs/>
                <w:color w:val="000000"/>
                <w:lang w:val="sq-AL" w:eastAsia="sq-AL"/>
              </w:rPr>
            </w:pPr>
          </w:p>
        </w:tc>
      </w:tr>
    </w:tbl>
    <w:p w:rsidR="005A167F" w:rsidRDefault="005A167F" w:rsidP="005A167F">
      <w:pPr>
        <w:jc w:val="both"/>
        <w:rPr>
          <w:b/>
          <w:bCs/>
          <w:color w:val="000000"/>
          <w:lang w:val="sq-AL" w:eastAsia="sq-AL"/>
        </w:rPr>
      </w:pPr>
    </w:p>
    <w:p w:rsidR="005A167F" w:rsidRDefault="005A167F" w:rsidP="005A167F">
      <w:pPr>
        <w:jc w:val="both"/>
        <w:rPr>
          <w:b/>
          <w:bCs/>
          <w:color w:val="000000"/>
          <w:lang w:val="sq-AL" w:eastAsia="sq-AL"/>
        </w:rPr>
      </w:pPr>
    </w:p>
    <w:p w:rsidR="005A167F" w:rsidRDefault="005A167F" w:rsidP="005A167F">
      <w:pPr>
        <w:jc w:val="both"/>
        <w:rPr>
          <w:b/>
          <w:bCs/>
          <w:color w:val="000000"/>
          <w:lang w:val="sq-AL" w:eastAsia="sq-AL"/>
        </w:rPr>
      </w:pPr>
    </w:p>
    <w:p w:rsidR="005A167F" w:rsidRDefault="005A167F" w:rsidP="005A167F">
      <w:pPr>
        <w:jc w:val="both"/>
        <w:rPr>
          <w:b/>
          <w:bCs/>
          <w:color w:val="000000"/>
          <w:lang w:val="sq-AL" w:eastAsia="sq-AL"/>
        </w:rPr>
      </w:pPr>
    </w:p>
    <w:p w:rsidR="005A167F" w:rsidRDefault="005A167F" w:rsidP="005A167F">
      <w:pPr>
        <w:jc w:val="both"/>
        <w:rPr>
          <w:b/>
          <w:bCs/>
          <w:color w:val="000000"/>
          <w:lang w:val="sq-AL" w:eastAsia="sq-AL"/>
        </w:rPr>
      </w:pPr>
    </w:p>
    <w:p w:rsidR="005A167F" w:rsidRDefault="005A167F" w:rsidP="005A167F">
      <w:pPr>
        <w:jc w:val="both"/>
        <w:rPr>
          <w:b/>
          <w:bCs/>
          <w:color w:val="000000"/>
          <w:lang w:val="sq-AL" w:eastAsia="sq-AL"/>
        </w:rPr>
      </w:pPr>
    </w:p>
    <w:p w:rsidR="005A167F" w:rsidRDefault="005A167F" w:rsidP="005A167F">
      <w:pPr>
        <w:jc w:val="both"/>
        <w:rPr>
          <w:b/>
          <w:bCs/>
          <w:color w:val="000000"/>
          <w:lang w:val="sq-AL" w:eastAsia="sq-AL"/>
        </w:rPr>
      </w:pPr>
    </w:p>
    <w:p w:rsidR="005A167F" w:rsidRDefault="005A167F" w:rsidP="005A167F">
      <w:pPr>
        <w:jc w:val="both"/>
        <w:rPr>
          <w:b/>
          <w:bCs/>
          <w:color w:val="000000"/>
          <w:lang w:val="sq-AL" w:eastAsia="sq-AL"/>
        </w:rPr>
      </w:pPr>
    </w:p>
    <w:p w:rsidR="005A167F" w:rsidRDefault="005A167F" w:rsidP="005A167F">
      <w:pPr>
        <w:jc w:val="both"/>
        <w:rPr>
          <w:b/>
          <w:bCs/>
          <w:color w:val="000000"/>
          <w:lang w:val="sq-AL" w:eastAsia="sq-AL"/>
        </w:rPr>
      </w:pPr>
    </w:p>
    <w:p w:rsidR="005A167F" w:rsidRDefault="005A167F" w:rsidP="005A167F">
      <w:pPr>
        <w:jc w:val="both"/>
        <w:rPr>
          <w:b/>
          <w:bCs/>
          <w:color w:val="000000"/>
          <w:lang w:val="sq-AL" w:eastAsia="sq-AL"/>
        </w:rPr>
      </w:pPr>
    </w:p>
    <w:p w:rsidR="005A167F" w:rsidRDefault="005A167F" w:rsidP="005A167F">
      <w:pPr>
        <w:jc w:val="both"/>
        <w:rPr>
          <w:lang w:val="sq-AL"/>
        </w:rPr>
      </w:pPr>
      <w:r>
        <w:rPr>
          <w:b/>
          <w:bCs/>
          <w:color w:val="000000"/>
          <w:lang w:val="sq-AL" w:eastAsia="sq-AL"/>
        </w:rPr>
        <w:lastRenderedPageBreak/>
        <w:t>Tabela nr. 2</w:t>
      </w:r>
    </w:p>
    <w:p w:rsidR="005A167F" w:rsidRDefault="005A167F" w:rsidP="005A167F">
      <w:pPr>
        <w:jc w:val="both"/>
        <w:rPr>
          <w:lang w:val="sq-AL"/>
        </w:rPr>
      </w:pPr>
      <w:r>
        <w:rPr>
          <w:color w:val="000000"/>
          <w:lang w:val="sq-AL" w:eastAsia="sq-AL"/>
        </w:rPr>
        <w:t>Përmbledhëse e Njësive Administrative për përdorimin e fondit të kushtëzuar deri në 6 % për muajin shkurt 2025.</w:t>
      </w:r>
    </w:p>
    <w:p w:rsidR="005A167F" w:rsidRDefault="005A167F" w:rsidP="005A167F">
      <w:pPr>
        <w:jc w:val="both"/>
        <w:rPr>
          <w:color w:val="000000"/>
          <w:lang w:val="sq-AL" w:eastAsia="sq-AL"/>
        </w:rPr>
      </w:pPr>
    </w:p>
    <w:tbl>
      <w:tblPr>
        <w:tblW w:w="0" w:type="auto"/>
        <w:tblInd w:w="-463" w:type="dxa"/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966"/>
        <w:gridCol w:w="2597"/>
        <w:gridCol w:w="1141"/>
        <w:gridCol w:w="5442"/>
      </w:tblGrid>
      <w:tr w:rsidR="005A167F" w:rsidTr="005A167F">
        <w:trPr>
          <w:trHeight w:val="588"/>
        </w:trPr>
        <w:tc>
          <w:tcPr>
            <w:tcW w:w="96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BFBFBF"/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b/>
                <w:bCs/>
                <w:color w:val="000000"/>
                <w:lang w:val="sq-AL" w:eastAsia="en-US"/>
              </w:rPr>
              <w:t>Nr</w:t>
            </w:r>
          </w:p>
        </w:tc>
        <w:tc>
          <w:tcPr>
            <w:tcW w:w="259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BFBFBF"/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b/>
                <w:bCs/>
                <w:color w:val="000000"/>
                <w:lang w:val="sq-AL" w:eastAsia="en-US"/>
              </w:rPr>
              <w:t>Njesia Administrative</w:t>
            </w:r>
          </w:p>
        </w:tc>
        <w:tc>
          <w:tcPr>
            <w:tcW w:w="658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BFBFBF"/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b/>
                <w:bCs/>
                <w:color w:val="000000"/>
                <w:lang w:val="sq-AL" w:eastAsia="en-US"/>
              </w:rPr>
              <w:t> </w:t>
            </w:r>
          </w:p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b/>
                <w:bCs/>
                <w:color w:val="000000"/>
                <w:lang w:val="sq-AL" w:eastAsia="en-US"/>
              </w:rPr>
              <w:t>Masa e ndihmës ekonomike</w:t>
            </w:r>
          </w:p>
        </w:tc>
      </w:tr>
      <w:tr w:rsidR="005A167F" w:rsidTr="005A167F">
        <w:trPr>
          <w:trHeight w:val="225"/>
        </w:trPr>
        <w:tc>
          <w:tcPr>
            <w:tcW w:w="96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nil"/>
            </w:tcBorders>
            <w:vAlign w:val="center"/>
            <w:hideMark/>
          </w:tcPr>
          <w:p w:rsidR="005A167F" w:rsidRDefault="005A167F">
            <w:pPr>
              <w:suppressAutoHyphens w:val="0"/>
              <w:rPr>
                <w:lang w:val="sq-AL"/>
              </w:rPr>
            </w:pPr>
          </w:p>
        </w:tc>
        <w:tc>
          <w:tcPr>
            <w:tcW w:w="259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nil"/>
            </w:tcBorders>
            <w:vAlign w:val="center"/>
            <w:hideMark/>
          </w:tcPr>
          <w:p w:rsidR="005A167F" w:rsidRDefault="005A167F">
            <w:pPr>
              <w:suppressAutoHyphens w:val="0"/>
              <w:rPr>
                <w:lang w:val="sq-AL"/>
              </w:rPr>
            </w:pPr>
          </w:p>
        </w:tc>
        <w:tc>
          <w:tcPr>
            <w:tcW w:w="1141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2F2F2"/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b/>
                <w:bCs/>
                <w:color w:val="000000"/>
                <w:lang w:val="sq-AL" w:eastAsia="en-US"/>
              </w:rPr>
              <w:t>Nr. Familjeve</w:t>
            </w:r>
          </w:p>
        </w:tc>
        <w:tc>
          <w:tcPr>
            <w:tcW w:w="54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2F2F2"/>
            <w:vAlign w:val="bottom"/>
            <w:hideMark/>
          </w:tcPr>
          <w:p w:rsidR="005A167F" w:rsidRDefault="005A167F">
            <w:pPr>
              <w:jc w:val="right"/>
              <w:rPr>
                <w:lang w:val="sq-AL"/>
              </w:rPr>
            </w:pPr>
            <w:r>
              <w:rPr>
                <w:b/>
                <w:bCs/>
                <w:color w:val="000000"/>
                <w:lang w:val="sq-AL" w:eastAsia="en-US"/>
              </w:rPr>
              <w:t>Lekë</w:t>
            </w:r>
          </w:p>
        </w:tc>
      </w:tr>
      <w:tr w:rsidR="005A167F" w:rsidTr="005A167F">
        <w:trPr>
          <w:trHeight w:val="387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</w:t>
            </w:r>
          </w:p>
        </w:tc>
        <w:tc>
          <w:tcPr>
            <w:tcW w:w="259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 1</w:t>
            </w: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rPr>
                <w:lang w:val="sq-AL"/>
              </w:rPr>
            </w:pPr>
            <w:r>
              <w:rPr>
                <w:lang w:val="sq-AL"/>
              </w:rPr>
              <w:t xml:space="preserve">       6</w:t>
            </w:r>
          </w:p>
        </w:tc>
        <w:tc>
          <w:tcPr>
            <w:tcW w:w="5442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28,622</w:t>
            </w:r>
          </w:p>
        </w:tc>
      </w:tr>
      <w:tr w:rsidR="005A167F" w:rsidTr="005A167F">
        <w:trPr>
          <w:trHeight w:val="315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 2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27,580</w:t>
            </w:r>
          </w:p>
        </w:tc>
      </w:tr>
      <w:tr w:rsidR="005A167F" w:rsidTr="005A167F">
        <w:trPr>
          <w:trHeight w:val="315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3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 3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14,747</w:t>
            </w:r>
          </w:p>
        </w:tc>
      </w:tr>
      <w:tr w:rsidR="005A167F" w:rsidTr="005A167F">
        <w:trPr>
          <w:trHeight w:val="315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4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 4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6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24,882</w:t>
            </w:r>
          </w:p>
        </w:tc>
      </w:tr>
      <w:tr w:rsidR="005A167F" w:rsidTr="005A167F">
        <w:trPr>
          <w:trHeight w:val="315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5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 5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35,794</w:t>
            </w:r>
          </w:p>
        </w:tc>
      </w:tr>
      <w:tr w:rsidR="005A167F" w:rsidTr="005A167F">
        <w:trPr>
          <w:trHeight w:val="315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6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 6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39,336</w:t>
            </w:r>
          </w:p>
        </w:tc>
      </w:tr>
      <w:tr w:rsidR="005A167F" w:rsidTr="005A167F">
        <w:trPr>
          <w:trHeight w:val="315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7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 7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6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26,407</w:t>
            </w:r>
          </w:p>
        </w:tc>
      </w:tr>
      <w:tr w:rsidR="005A167F" w:rsidTr="005A167F">
        <w:trPr>
          <w:trHeight w:val="315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8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 8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25,263</w:t>
            </w:r>
          </w:p>
        </w:tc>
      </w:tr>
      <w:tr w:rsidR="005A167F" w:rsidTr="005A167F">
        <w:trPr>
          <w:trHeight w:val="330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9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 9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25,300</w:t>
            </w:r>
          </w:p>
        </w:tc>
      </w:tr>
      <w:tr w:rsidR="005A167F" w:rsidTr="005A167F">
        <w:trPr>
          <w:trHeight w:val="315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10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 10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15,478</w:t>
            </w:r>
          </w:p>
        </w:tc>
      </w:tr>
      <w:tr w:rsidR="005A167F" w:rsidTr="005A167F">
        <w:trPr>
          <w:trHeight w:val="315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11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11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27,478</w:t>
            </w:r>
          </w:p>
        </w:tc>
      </w:tr>
      <w:tr w:rsidR="005A167F" w:rsidTr="005A167F">
        <w:trPr>
          <w:trHeight w:val="315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12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Petrelë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0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0</w:t>
            </w:r>
          </w:p>
        </w:tc>
      </w:tr>
      <w:tr w:rsidR="005A167F" w:rsidTr="005A167F">
        <w:trPr>
          <w:trHeight w:val="315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13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Farkë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0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0</w:t>
            </w:r>
          </w:p>
        </w:tc>
      </w:tr>
      <w:tr w:rsidR="005A167F" w:rsidTr="005A167F">
        <w:trPr>
          <w:trHeight w:val="315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14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Dajt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0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0</w:t>
            </w:r>
          </w:p>
        </w:tc>
      </w:tr>
      <w:tr w:rsidR="005A167F" w:rsidTr="005A167F">
        <w:trPr>
          <w:trHeight w:val="315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15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Zall-bastar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29,900</w:t>
            </w:r>
          </w:p>
        </w:tc>
      </w:tr>
      <w:tr w:rsidR="005A167F" w:rsidTr="005A167F">
        <w:trPr>
          <w:trHeight w:val="315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16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Berzhite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23,481</w:t>
            </w:r>
          </w:p>
        </w:tc>
      </w:tr>
      <w:tr w:rsidR="005A167F" w:rsidTr="005A167F">
        <w:trPr>
          <w:trHeight w:val="315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17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Krrabë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24,825</w:t>
            </w:r>
          </w:p>
        </w:tc>
      </w:tr>
      <w:tr w:rsidR="005A167F" w:rsidTr="005A167F">
        <w:trPr>
          <w:trHeight w:val="315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18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Baldushk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0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0</w:t>
            </w:r>
          </w:p>
        </w:tc>
      </w:tr>
      <w:tr w:rsidR="005A167F" w:rsidTr="005A167F">
        <w:trPr>
          <w:trHeight w:val="315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19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Shëngjergj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14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49,203</w:t>
            </w:r>
          </w:p>
        </w:tc>
      </w:tr>
      <w:tr w:rsidR="005A167F" w:rsidTr="005A167F">
        <w:trPr>
          <w:trHeight w:val="315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20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Vaqarr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18,113</w:t>
            </w:r>
          </w:p>
        </w:tc>
      </w:tr>
      <w:tr w:rsidR="005A167F" w:rsidTr="005A167F">
        <w:trPr>
          <w:trHeight w:val="315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21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Kashar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5,881</w:t>
            </w:r>
          </w:p>
        </w:tc>
      </w:tr>
      <w:tr w:rsidR="005A167F" w:rsidTr="005A167F">
        <w:trPr>
          <w:trHeight w:val="315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22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Pezë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0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0</w:t>
            </w:r>
          </w:p>
        </w:tc>
      </w:tr>
      <w:tr w:rsidR="005A167F" w:rsidTr="005A167F">
        <w:trPr>
          <w:trHeight w:val="315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23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Ndroq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24,138</w:t>
            </w:r>
          </w:p>
        </w:tc>
      </w:tr>
      <w:tr w:rsidR="005A167F" w:rsidTr="005A167F">
        <w:trPr>
          <w:trHeight w:val="315"/>
        </w:trPr>
        <w:tc>
          <w:tcPr>
            <w:tcW w:w="966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24</w:t>
            </w:r>
          </w:p>
        </w:tc>
        <w:tc>
          <w:tcPr>
            <w:tcW w:w="2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Zall-herr</w:t>
            </w: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0</w:t>
            </w:r>
          </w:p>
        </w:tc>
        <w:tc>
          <w:tcPr>
            <w:tcW w:w="54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0</w:t>
            </w:r>
          </w:p>
        </w:tc>
      </w:tr>
      <w:tr w:rsidR="005A167F" w:rsidTr="005A167F">
        <w:trPr>
          <w:trHeight w:val="370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vAlign w:val="bottom"/>
          </w:tcPr>
          <w:p w:rsidR="005A167F" w:rsidRDefault="005A167F">
            <w:pPr>
              <w:snapToGrid w:val="0"/>
              <w:jc w:val="center"/>
              <w:rPr>
                <w:color w:val="000000"/>
                <w:lang w:val="sq-AL" w:eastAsia="en-US"/>
              </w:rPr>
            </w:pPr>
          </w:p>
        </w:tc>
        <w:tc>
          <w:tcPr>
            <w:tcW w:w="2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rPr>
                <w:lang w:val="sq-AL"/>
              </w:rPr>
            </w:pPr>
            <w:r>
              <w:rPr>
                <w:b/>
                <w:bCs/>
                <w:color w:val="000000"/>
                <w:lang w:val="sq-AL" w:eastAsia="en-US"/>
              </w:rPr>
              <w:t xml:space="preserve">TOTALI  </w:t>
            </w: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center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>104</w:t>
            </w:r>
          </w:p>
        </w:tc>
        <w:tc>
          <w:tcPr>
            <w:tcW w:w="54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5A167F" w:rsidRDefault="005A167F">
            <w:pPr>
              <w:snapToGrid w:val="0"/>
              <w:jc w:val="right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>466,428</w:t>
            </w:r>
          </w:p>
        </w:tc>
      </w:tr>
    </w:tbl>
    <w:p w:rsidR="005A167F" w:rsidRPr="004C235B" w:rsidRDefault="005A167F" w:rsidP="00732447">
      <w:pPr>
        <w:rPr>
          <w:bCs/>
          <w:color w:val="FFFFFF" w:themeColor="background1"/>
          <w:sz w:val="16"/>
          <w:szCs w:val="16"/>
          <w:lang w:val="sq-AL" w:eastAsia="sq-AL"/>
        </w:rPr>
      </w:pPr>
    </w:p>
    <w:p w:rsidR="00732447" w:rsidRPr="004C235B" w:rsidRDefault="00732447" w:rsidP="00732447">
      <w:pPr>
        <w:rPr>
          <w:color w:val="FFFFFF" w:themeColor="background1"/>
          <w:sz w:val="16"/>
          <w:szCs w:val="16"/>
          <w:lang w:val="sq-AL"/>
        </w:rPr>
      </w:pPr>
      <w:r w:rsidRPr="004C235B">
        <w:rPr>
          <w:bCs/>
          <w:color w:val="FFFFFF" w:themeColor="background1"/>
          <w:sz w:val="16"/>
          <w:szCs w:val="16"/>
          <w:lang w:val="sq-AL" w:eastAsia="sq-AL"/>
        </w:rPr>
        <w:t>Sekretar i KB</w:t>
      </w:r>
      <w:bookmarkStart w:id="0" w:name="_GoBack"/>
      <w:bookmarkEnd w:id="0"/>
    </w:p>
    <w:sectPr w:rsidR="00732447" w:rsidRPr="004C235B" w:rsidSect="00563A5E">
      <w:pgSz w:w="11906" w:h="16838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7EC" w:rsidRDefault="00A157EC">
      <w:r>
        <w:separator/>
      </w:r>
    </w:p>
  </w:endnote>
  <w:endnote w:type="continuationSeparator" w:id="0">
    <w:p w:rsidR="00A157EC" w:rsidRDefault="00A1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7EC" w:rsidRDefault="00A157EC">
      <w:r>
        <w:separator/>
      </w:r>
    </w:p>
  </w:footnote>
  <w:footnote w:type="continuationSeparator" w:id="0">
    <w:p w:rsidR="00A157EC" w:rsidRDefault="00A15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A59"/>
    <w:rsid w:val="00004CD5"/>
    <w:rsid w:val="0000673E"/>
    <w:rsid w:val="00015CDF"/>
    <w:rsid w:val="00026742"/>
    <w:rsid w:val="00027556"/>
    <w:rsid w:val="00030B48"/>
    <w:rsid w:val="000322BB"/>
    <w:rsid w:val="00050C11"/>
    <w:rsid w:val="00055BE8"/>
    <w:rsid w:val="000568AA"/>
    <w:rsid w:val="00064EA0"/>
    <w:rsid w:val="000657E1"/>
    <w:rsid w:val="0006682E"/>
    <w:rsid w:val="00081EEF"/>
    <w:rsid w:val="0008219D"/>
    <w:rsid w:val="00082F8F"/>
    <w:rsid w:val="0008729D"/>
    <w:rsid w:val="00093D38"/>
    <w:rsid w:val="00093E5F"/>
    <w:rsid w:val="000A08B7"/>
    <w:rsid w:val="000A6A62"/>
    <w:rsid w:val="000B188F"/>
    <w:rsid w:val="000B320A"/>
    <w:rsid w:val="000C08E3"/>
    <w:rsid w:val="000C696C"/>
    <w:rsid w:val="000C7616"/>
    <w:rsid w:val="000D284C"/>
    <w:rsid w:val="000E22A9"/>
    <w:rsid w:val="000E435D"/>
    <w:rsid w:val="000F42EB"/>
    <w:rsid w:val="001014F6"/>
    <w:rsid w:val="00102C24"/>
    <w:rsid w:val="001116FF"/>
    <w:rsid w:val="00114470"/>
    <w:rsid w:val="001148B7"/>
    <w:rsid w:val="001174E3"/>
    <w:rsid w:val="001245AA"/>
    <w:rsid w:val="00130006"/>
    <w:rsid w:val="00132175"/>
    <w:rsid w:val="00134A92"/>
    <w:rsid w:val="00146127"/>
    <w:rsid w:val="0014732E"/>
    <w:rsid w:val="00180088"/>
    <w:rsid w:val="001808BC"/>
    <w:rsid w:val="00181E90"/>
    <w:rsid w:val="00182303"/>
    <w:rsid w:val="00185CFD"/>
    <w:rsid w:val="0019005A"/>
    <w:rsid w:val="00191AC2"/>
    <w:rsid w:val="0019344D"/>
    <w:rsid w:val="00193E9C"/>
    <w:rsid w:val="00194A58"/>
    <w:rsid w:val="00196A3D"/>
    <w:rsid w:val="00197B04"/>
    <w:rsid w:val="001B7051"/>
    <w:rsid w:val="001D5070"/>
    <w:rsid w:val="001D7CB9"/>
    <w:rsid w:val="001E2BA6"/>
    <w:rsid w:val="001E32C8"/>
    <w:rsid w:val="001E4EEC"/>
    <w:rsid w:val="001E7806"/>
    <w:rsid w:val="001F0EAD"/>
    <w:rsid w:val="00221D37"/>
    <w:rsid w:val="00227D18"/>
    <w:rsid w:val="002478BA"/>
    <w:rsid w:val="00257020"/>
    <w:rsid w:val="00262B1E"/>
    <w:rsid w:val="002658C1"/>
    <w:rsid w:val="00270BE5"/>
    <w:rsid w:val="00283A78"/>
    <w:rsid w:val="00295EE6"/>
    <w:rsid w:val="002A6389"/>
    <w:rsid w:val="002C03D9"/>
    <w:rsid w:val="002C3481"/>
    <w:rsid w:val="002C352E"/>
    <w:rsid w:val="002D0A2D"/>
    <w:rsid w:val="002E129F"/>
    <w:rsid w:val="003112F4"/>
    <w:rsid w:val="00315572"/>
    <w:rsid w:val="00322326"/>
    <w:rsid w:val="003254FC"/>
    <w:rsid w:val="00351D0F"/>
    <w:rsid w:val="00361E0A"/>
    <w:rsid w:val="00366BA1"/>
    <w:rsid w:val="00370A59"/>
    <w:rsid w:val="003764A4"/>
    <w:rsid w:val="003B0951"/>
    <w:rsid w:val="003C0EDC"/>
    <w:rsid w:val="003C4063"/>
    <w:rsid w:val="003C61B8"/>
    <w:rsid w:val="003D4C8A"/>
    <w:rsid w:val="003D5A55"/>
    <w:rsid w:val="003D7936"/>
    <w:rsid w:val="003E21C9"/>
    <w:rsid w:val="003F3E70"/>
    <w:rsid w:val="003F56E7"/>
    <w:rsid w:val="00400A41"/>
    <w:rsid w:val="00403300"/>
    <w:rsid w:val="00407B40"/>
    <w:rsid w:val="004312DC"/>
    <w:rsid w:val="00436A60"/>
    <w:rsid w:val="00437782"/>
    <w:rsid w:val="004400C6"/>
    <w:rsid w:val="00447C8F"/>
    <w:rsid w:val="0045335B"/>
    <w:rsid w:val="004556FC"/>
    <w:rsid w:val="0046138F"/>
    <w:rsid w:val="00462500"/>
    <w:rsid w:val="00464DEC"/>
    <w:rsid w:val="00465886"/>
    <w:rsid w:val="0047054F"/>
    <w:rsid w:val="00486AC8"/>
    <w:rsid w:val="004B10F3"/>
    <w:rsid w:val="004B3BD4"/>
    <w:rsid w:val="004C235B"/>
    <w:rsid w:val="004C2F84"/>
    <w:rsid w:val="004C3721"/>
    <w:rsid w:val="004C5459"/>
    <w:rsid w:val="004D5227"/>
    <w:rsid w:val="004E72D3"/>
    <w:rsid w:val="005028E8"/>
    <w:rsid w:val="00502B1F"/>
    <w:rsid w:val="00506715"/>
    <w:rsid w:val="00507AE9"/>
    <w:rsid w:val="00510C3A"/>
    <w:rsid w:val="00511324"/>
    <w:rsid w:val="00516DDA"/>
    <w:rsid w:val="00521A81"/>
    <w:rsid w:val="00531E1C"/>
    <w:rsid w:val="00543DD9"/>
    <w:rsid w:val="00554B11"/>
    <w:rsid w:val="00555CD2"/>
    <w:rsid w:val="00556A90"/>
    <w:rsid w:val="0056164E"/>
    <w:rsid w:val="005635C7"/>
    <w:rsid w:val="00563A5E"/>
    <w:rsid w:val="0057671B"/>
    <w:rsid w:val="00577CEB"/>
    <w:rsid w:val="00590FA6"/>
    <w:rsid w:val="005956EA"/>
    <w:rsid w:val="00596D28"/>
    <w:rsid w:val="005A0D80"/>
    <w:rsid w:val="005A167F"/>
    <w:rsid w:val="005A260C"/>
    <w:rsid w:val="005C41DA"/>
    <w:rsid w:val="005C55B8"/>
    <w:rsid w:val="005D40D0"/>
    <w:rsid w:val="005D6D08"/>
    <w:rsid w:val="005E7C87"/>
    <w:rsid w:val="0061485D"/>
    <w:rsid w:val="0061639B"/>
    <w:rsid w:val="006170FF"/>
    <w:rsid w:val="006206D7"/>
    <w:rsid w:val="00623602"/>
    <w:rsid w:val="00640104"/>
    <w:rsid w:val="00646C11"/>
    <w:rsid w:val="006534DB"/>
    <w:rsid w:val="006542A4"/>
    <w:rsid w:val="0065667A"/>
    <w:rsid w:val="00656D11"/>
    <w:rsid w:val="00660DB8"/>
    <w:rsid w:val="006663FA"/>
    <w:rsid w:val="00670697"/>
    <w:rsid w:val="006953AF"/>
    <w:rsid w:val="006A0DDB"/>
    <w:rsid w:val="006B4751"/>
    <w:rsid w:val="006C0ECD"/>
    <w:rsid w:val="006C343A"/>
    <w:rsid w:val="006C3BD5"/>
    <w:rsid w:val="006E01B9"/>
    <w:rsid w:val="006E301F"/>
    <w:rsid w:val="006E7B42"/>
    <w:rsid w:val="006F1793"/>
    <w:rsid w:val="006F46E5"/>
    <w:rsid w:val="0070595A"/>
    <w:rsid w:val="007103F8"/>
    <w:rsid w:val="00711BE7"/>
    <w:rsid w:val="00712FFD"/>
    <w:rsid w:val="00721698"/>
    <w:rsid w:val="00723AB2"/>
    <w:rsid w:val="00724A2D"/>
    <w:rsid w:val="00724E13"/>
    <w:rsid w:val="007321A4"/>
    <w:rsid w:val="00732447"/>
    <w:rsid w:val="00736416"/>
    <w:rsid w:val="007430F7"/>
    <w:rsid w:val="007516D2"/>
    <w:rsid w:val="00757BEB"/>
    <w:rsid w:val="00763BB7"/>
    <w:rsid w:val="00777562"/>
    <w:rsid w:val="007876D4"/>
    <w:rsid w:val="007924D8"/>
    <w:rsid w:val="00797F17"/>
    <w:rsid w:val="007A15BB"/>
    <w:rsid w:val="007A7E18"/>
    <w:rsid w:val="007B0CB2"/>
    <w:rsid w:val="007C5497"/>
    <w:rsid w:val="007D2B0C"/>
    <w:rsid w:val="007D4895"/>
    <w:rsid w:val="007F39B3"/>
    <w:rsid w:val="007F6B03"/>
    <w:rsid w:val="008006B4"/>
    <w:rsid w:val="00803F8D"/>
    <w:rsid w:val="00805E7E"/>
    <w:rsid w:val="00813FE1"/>
    <w:rsid w:val="00822CBA"/>
    <w:rsid w:val="0082679A"/>
    <w:rsid w:val="00827059"/>
    <w:rsid w:val="008363D3"/>
    <w:rsid w:val="00846BD2"/>
    <w:rsid w:val="00863A37"/>
    <w:rsid w:val="008675B9"/>
    <w:rsid w:val="00877485"/>
    <w:rsid w:val="00884EE0"/>
    <w:rsid w:val="00890753"/>
    <w:rsid w:val="0089281B"/>
    <w:rsid w:val="008A07CB"/>
    <w:rsid w:val="008B58FE"/>
    <w:rsid w:val="008C364B"/>
    <w:rsid w:val="008D4BD2"/>
    <w:rsid w:val="008D5566"/>
    <w:rsid w:val="008D7D56"/>
    <w:rsid w:val="008E208C"/>
    <w:rsid w:val="008E2B51"/>
    <w:rsid w:val="008F3EE3"/>
    <w:rsid w:val="008F71F9"/>
    <w:rsid w:val="009279E9"/>
    <w:rsid w:val="00942160"/>
    <w:rsid w:val="009450B6"/>
    <w:rsid w:val="00946982"/>
    <w:rsid w:val="009532F9"/>
    <w:rsid w:val="00956F19"/>
    <w:rsid w:val="0095740F"/>
    <w:rsid w:val="0096052A"/>
    <w:rsid w:val="00960A78"/>
    <w:rsid w:val="0097351B"/>
    <w:rsid w:val="00980FDB"/>
    <w:rsid w:val="009817BB"/>
    <w:rsid w:val="00982144"/>
    <w:rsid w:val="00983346"/>
    <w:rsid w:val="00991B34"/>
    <w:rsid w:val="00992983"/>
    <w:rsid w:val="00993505"/>
    <w:rsid w:val="00997B52"/>
    <w:rsid w:val="009A4364"/>
    <w:rsid w:val="009A6B3D"/>
    <w:rsid w:val="009A7D8B"/>
    <w:rsid w:val="009B6727"/>
    <w:rsid w:val="009C0603"/>
    <w:rsid w:val="009D0F10"/>
    <w:rsid w:val="009D5686"/>
    <w:rsid w:val="009D68D7"/>
    <w:rsid w:val="009E7883"/>
    <w:rsid w:val="00A157EC"/>
    <w:rsid w:val="00A16F62"/>
    <w:rsid w:val="00A238C8"/>
    <w:rsid w:val="00A470E5"/>
    <w:rsid w:val="00A526B3"/>
    <w:rsid w:val="00A53669"/>
    <w:rsid w:val="00A56FDD"/>
    <w:rsid w:val="00A618D0"/>
    <w:rsid w:val="00A63217"/>
    <w:rsid w:val="00A741B6"/>
    <w:rsid w:val="00A77CA4"/>
    <w:rsid w:val="00A95CA5"/>
    <w:rsid w:val="00A97698"/>
    <w:rsid w:val="00AA2352"/>
    <w:rsid w:val="00AA35A2"/>
    <w:rsid w:val="00AA3F00"/>
    <w:rsid w:val="00AA41C1"/>
    <w:rsid w:val="00AA58D1"/>
    <w:rsid w:val="00AB1924"/>
    <w:rsid w:val="00AC3217"/>
    <w:rsid w:val="00AD1232"/>
    <w:rsid w:val="00AD2946"/>
    <w:rsid w:val="00AD4D66"/>
    <w:rsid w:val="00AD639E"/>
    <w:rsid w:val="00AF086E"/>
    <w:rsid w:val="00AF2D2C"/>
    <w:rsid w:val="00B04044"/>
    <w:rsid w:val="00B24611"/>
    <w:rsid w:val="00B45707"/>
    <w:rsid w:val="00B60FF5"/>
    <w:rsid w:val="00B618B2"/>
    <w:rsid w:val="00B65073"/>
    <w:rsid w:val="00B6707A"/>
    <w:rsid w:val="00B6774E"/>
    <w:rsid w:val="00B67A61"/>
    <w:rsid w:val="00B8079F"/>
    <w:rsid w:val="00B82322"/>
    <w:rsid w:val="00B8303F"/>
    <w:rsid w:val="00B95814"/>
    <w:rsid w:val="00B9680D"/>
    <w:rsid w:val="00BA1197"/>
    <w:rsid w:val="00BB26A4"/>
    <w:rsid w:val="00BD7186"/>
    <w:rsid w:val="00BF03FC"/>
    <w:rsid w:val="00BF6E03"/>
    <w:rsid w:val="00C051B5"/>
    <w:rsid w:val="00C10113"/>
    <w:rsid w:val="00C26869"/>
    <w:rsid w:val="00C27A13"/>
    <w:rsid w:val="00C30817"/>
    <w:rsid w:val="00C318D3"/>
    <w:rsid w:val="00C336FE"/>
    <w:rsid w:val="00C3402D"/>
    <w:rsid w:val="00C3524D"/>
    <w:rsid w:val="00C3721C"/>
    <w:rsid w:val="00C37F3F"/>
    <w:rsid w:val="00C464BB"/>
    <w:rsid w:val="00C5134E"/>
    <w:rsid w:val="00C74278"/>
    <w:rsid w:val="00C75195"/>
    <w:rsid w:val="00C818AD"/>
    <w:rsid w:val="00C961C2"/>
    <w:rsid w:val="00CA4BB7"/>
    <w:rsid w:val="00CB1A6A"/>
    <w:rsid w:val="00CB7881"/>
    <w:rsid w:val="00CC4D4A"/>
    <w:rsid w:val="00CC7196"/>
    <w:rsid w:val="00CD19FF"/>
    <w:rsid w:val="00CE30D3"/>
    <w:rsid w:val="00CE487F"/>
    <w:rsid w:val="00CF0E24"/>
    <w:rsid w:val="00D13986"/>
    <w:rsid w:val="00D157CE"/>
    <w:rsid w:val="00D16A60"/>
    <w:rsid w:val="00D17A6A"/>
    <w:rsid w:val="00D278C9"/>
    <w:rsid w:val="00D46EE6"/>
    <w:rsid w:val="00D52117"/>
    <w:rsid w:val="00D5729E"/>
    <w:rsid w:val="00D62F83"/>
    <w:rsid w:val="00D63567"/>
    <w:rsid w:val="00D73497"/>
    <w:rsid w:val="00D85EE4"/>
    <w:rsid w:val="00D90CCE"/>
    <w:rsid w:val="00DB65F1"/>
    <w:rsid w:val="00DC127F"/>
    <w:rsid w:val="00DD3510"/>
    <w:rsid w:val="00DD548F"/>
    <w:rsid w:val="00DE0523"/>
    <w:rsid w:val="00DE1F9A"/>
    <w:rsid w:val="00DF044C"/>
    <w:rsid w:val="00DF2849"/>
    <w:rsid w:val="00E04BD8"/>
    <w:rsid w:val="00E05AB5"/>
    <w:rsid w:val="00E20A2E"/>
    <w:rsid w:val="00E21040"/>
    <w:rsid w:val="00E21721"/>
    <w:rsid w:val="00E2666C"/>
    <w:rsid w:val="00E30E70"/>
    <w:rsid w:val="00E31F35"/>
    <w:rsid w:val="00E37400"/>
    <w:rsid w:val="00E434FC"/>
    <w:rsid w:val="00E70539"/>
    <w:rsid w:val="00E734F5"/>
    <w:rsid w:val="00E91968"/>
    <w:rsid w:val="00E935F8"/>
    <w:rsid w:val="00EA1620"/>
    <w:rsid w:val="00EB12BD"/>
    <w:rsid w:val="00EC0207"/>
    <w:rsid w:val="00ED6165"/>
    <w:rsid w:val="00EE1394"/>
    <w:rsid w:val="00EE448D"/>
    <w:rsid w:val="00EF3196"/>
    <w:rsid w:val="00EF60E3"/>
    <w:rsid w:val="00F00A62"/>
    <w:rsid w:val="00F02D74"/>
    <w:rsid w:val="00F034E5"/>
    <w:rsid w:val="00F03AA8"/>
    <w:rsid w:val="00F03DDA"/>
    <w:rsid w:val="00F04C78"/>
    <w:rsid w:val="00F104CA"/>
    <w:rsid w:val="00F116FB"/>
    <w:rsid w:val="00F13832"/>
    <w:rsid w:val="00F35140"/>
    <w:rsid w:val="00F362B7"/>
    <w:rsid w:val="00F42E1D"/>
    <w:rsid w:val="00F52FB4"/>
    <w:rsid w:val="00F63A8E"/>
    <w:rsid w:val="00F667BA"/>
    <w:rsid w:val="00F74FF4"/>
    <w:rsid w:val="00F81DAA"/>
    <w:rsid w:val="00FB3708"/>
    <w:rsid w:val="00FB5639"/>
    <w:rsid w:val="00FC19E6"/>
    <w:rsid w:val="00FC7A70"/>
    <w:rsid w:val="00FE03C7"/>
    <w:rsid w:val="00FF10BA"/>
    <w:rsid w:val="00FF2A6B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D2A4E60"/>
  <w15:docId w15:val="{E54BB7E3-FF1B-4273-8663-B7CEC0F2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DAA"/>
    <w:pPr>
      <w:suppressAutoHyphens/>
    </w:pPr>
    <w:rPr>
      <w:color w:val="00000A"/>
      <w:sz w:val="24"/>
      <w:szCs w:val="24"/>
      <w:lang w:val="it-IT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rsid w:val="00F81DAA"/>
  </w:style>
  <w:style w:type="character" w:customStyle="1" w:styleId="WW-DefaultParagraphFont1">
    <w:name w:val="WW-Default Paragraph Font1"/>
    <w:rsid w:val="00F81DAA"/>
  </w:style>
  <w:style w:type="character" w:customStyle="1" w:styleId="WW-DefaultParagraphFont11">
    <w:name w:val="WW-Default Paragraph Font11"/>
    <w:rsid w:val="00F81DAA"/>
  </w:style>
  <w:style w:type="character" w:customStyle="1" w:styleId="WW-DefaultParagraphFont111">
    <w:name w:val="WW-Default Paragraph Font111"/>
    <w:rsid w:val="00F81DAA"/>
  </w:style>
  <w:style w:type="character" w:customStyle="1" w:styleId="Heading3Char">
    <w:name w:val="Heading 3 Char"/>
    <w:rsid w:val="00F81DAA"/>
    <w:rPr>
      <w:rFonts w:ascii="Times New Roman" w:eastAsia="Times New Roman" w:hAnsi="Times New Roman" w:cs="Times New Roman"/>
      <w:b/>
      <w:sz w:val="24"/>
      <w:szCs w:val="24"/>
      <w:lang w:val="it-IT"/>
    </w:rPr>
  </w:style>
  <w:style w:type="character" w:customStyle="1" w:styleId="FooterChar">
    <w:name w:val="Footer Char"/>
    <w:uiPriority w:val="99"/>
    <w:rsid w:val="00F81DAA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PageNumber">
    <w:name w:val="page number"/>
    <w:basedOn w:val="WW-DefaultParagraphFont111"/>
    <w:rsid w:val="00F81DAA"/>
  </w:style>
  <w:style w:type="character" w:customStyle="1" w:styleId="NoSpacingChar">
    <w:name w:val="No Spacing Char"/>
    <w:rsid w:val="00F81DA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uiPriority w:val="99"/>
    <w:rsid w:val="00F81DAA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BalloonTextChar">
    <w:name w:val="Balloon Text Char"/>
    <w:rsid w:val="00F81DAA"/>
    <w:rPr>
      <w:rFonts w:ascii="Tahoma" w:eastAsia="Times New Roman" w:hAnsi="Tahoma" w:cs="Tahoma"/>
      <w:sz w:val="16"/>
      <w:szCs w:val="16"/>
      <w:lang w:val="it-IT"/>
    </w:rPr>
  </w:style>
  <w:style w:type="character" w:customStyle="1" w:styleId="FootnoteTextChar">
    <w:name w:val="Footnote Text Char"/>
    <w:rsid w:val="00F81DAA"/>
    <w:rPr>
      <w:sz w:val="20"/>
      <w:szCs w:val="20"/>
    </w:rPr>
  </w:style>
  <w:style w:type="character" w:customStyle="1" w:styleId="FootnoteCharacters">
    <w:name w:val="Footnote Characters"/>
    <w:rsid w:val="00F81DAA"/>
    <w:rPr>
      <w:vertAlign w:val="superscript"/>
    </w:rPr>
  </w:style>
  <w:style w:type="character" w:styleId="FootnoteReference">
    <w:name w:val="footnote reference"/>
    <w:rsid w:val="00F81DAA"/>
    <w:rPr>
      <w:vertAlign w:val="superscript"/>
    </w:rPr>
  </w:style>
  <w:style w:type="character" w:customStyle="1" w:styleId="BodyTextIndentChar">
    <w:name w:val="Body Text Indent Char"/>
    <w:rsid w:val="00F81DAA"/>
    <w:rPr>
      <w:rFonts w:ascii="Times New Roman" w:eastAsia="Times New Roman" w:hAnsi="Times New Roman" w:cs="Times New Roman"/>
      <w:sz w:val="28"/>
      <w:szCs w:val="20"/>
      <w:lang w:val="it-IT"/>
    </w:rPr>
  </w:style>
  <w:style w:type="character" w:styleId="CommentReference">
    <w:name w:val="annotation reference"/>
    <w:rsid w:val="00F81DAA"/>
    <w:rPr>
      <w:sz w:val="16"/>
      <w:szCs w:val="16"/>
    </w:rPr>
  </w:style>
  <w:style w:type="character" w:customStyle="1" w:styleId="CommentTextChar">
    <w:name w:val="Comment Text Char"/>
    <w:rsid w:val="00F81DAA"/>
    <w:rPr>
      <w:sz w:val="20"/>
      <w:szCs w:val="20"/>
    </w:rPr>
  </w:style>
  <w:style w:type="character" w:customStyle="1" w:styleId="CommentSubjectChar">
    <w:name w:val="Comment Subject Char"/>
    <w:rsid w:val="00F81DAA"/>
    <w:rPr>
      <w:b/>
      <w:bCs/>
      <w:sz w:val="20"/>
      <w:szCs w:val="20"/>
    </w:rPr>
  </w:style>
  <w:style w:type="character" w:customStyle="1" w:styleId="BodyTextChar">
    <w:name w:val="Body Text Char"/>
    <w:basedOn w:val="WW-DefaultParagraphFont111"/>
    <w:rsid w:val="00F81DAA"/>
  </w:style>
  <w:style w:type="character" w:customStyle="1" w:styleId="ListLabel1">
    <w:name w:val="ListLabel 1"/>
    <w:rsid w:val="00F81DAA"/>
    <w:rPr>
      <w:b/>
    </w:rPr>
  </w:style>
  <w:style w:type="character" w:customStyle="1" w:styleId="ListLabel2">
    <w:name w:val="ListLabel 2"/>
    <w:rsid w:val="00F81DAA"/>
    <w:rPr>
      <w:b/>
    </w:rPr>
  </w:style>
  <w:style w:type="character" w:customStyle="1" w:styleId="ListLabel3">
    <w:name w:val="ListLabel 3"/>
    <w:rsid w:val="00F81DAA"/>
    <w:rPr>
      <w:color w:val="00000A"/>
    </w:rPr>
  </w:style>
  <w:style w:type="character" w:customStyle="1" w:styleId="ListLabel4">
    <w:name w:val="ListLabel 4"/>
    <w:rsid w:val="00F81DAA"/>
    <w:rPr>
      <w:lang w:val="da-DK"/>
    </w:rPr>
  </w:style>
  <w:style w:type="character" w:customStyle="1" w:styleId="ListLabel5">
    <w:name w:val="ListLabel 5"/>
    <w:rsid w:val="00F81DAA"/>
    <w:rPr>
      <w:lang w:val="da-DK"/>
    </w:rPr>
  </w:style>
  <w:style w:type="character" w:customStyle="1" w:styleId="ListLabel6">
    <w:name w:val="ListLabel 6"/>
    <w:rsid w:val="00F81DAA"/>
    <w:rPr>
      <w:lang w:val="da-DK"/>
    </w:rPr>
  </w:style>
  <w:style w:type="character" w:customStyle="1" w:styleId="ListLabel7">
    <w:name w:val="ListLabel 7"/>
    <w:rsid w:val="00F81DAA"/>
    <w:rPr>
      <w:lang w:val="da-DK"/>
    </w:rPr>
  </w:style>
  <w:style w:type="character" w:customStyle="1" w:styleId="ListLabel8">
    <w:name w:val="ListLabel 8"/>
    <w:rsid w:val="00F81DAA"/>
    <w:rPr>
      <w:lang w:val="da-DK"/>
    </w:rPr>
  </w:style>
  <w:style w:type="character" w:customStyle="1" w:styleId="ListLabel9">
    <w:name w:val="ListLabel 9"/>
    <w:rsid w:val="00F81DAA"/>
    <w:rPr>
      <w:lang w:val="da-DK"/>
    </w:rPr>
  </w:style>
  <w:style w:type="character" w:customStyle="1" w:styleId="ListLabel10">
    <w:name w:val="ListLabel 10"/>
    <w:rsid w:val="00F81DAA"/>
    <w:rPr>
      <w:lang w:val="da-DK"/>
    </w:rPr>
  </w:style>
  <w:style w:type="character" w:customStyle="1" w:styleId="ListLabel11">
    <w:name w:val="ListLabel 11"/>
    <w:rsid w:val="00F81DAA"/>
    <w:rPr>
      <w:lang w:val="da-DK"/>
    </w:rPr>
  </w:style>
  <w:style w:type="character" w:customStyle="1" w:styleId="ListLabel12">
    <w:name w:val="ListLabel 12"/>
    <w:rsid w:val="00F81DAA"/>
    <w:rPr>
      <w:lang w:val="da-DK"/>
    </w:rPr>
  </w:style>
  <w:style w:type="character" w:customStyle="1" w:styleId="ListLabel13">
    <w:name w:val="ListLabel 13"/>
    <w:rsid w:val="00F81DAA"/>
    <w:rPr>
      <w:lang w:val="it-IT"/>
    </w:rPr>
  </w:style>
  <w:style w:type="character" w:customStyle="1" w:styleId="ListLabel14">
    <w:name w:val="ListLabel 14"/>
    <w:rsid w:val="00F81DAA"/>
    <w:rPr>
      <w:lang w:val="da-DK"/>
    </w:rPr>
  </w:style>
  <w:style w:type="character" w:customStyle="1" w:styleId="ListLabel15">
    <w:name w:val="ListLabel 15"/>
    <w:rsid w:val="00F81DAA"/>
    <w:rPr>
      <w:lang w:val="da-DK"/>
    </w:rPr>
  </w:style>
  <w:style w:type="character" w:customStyle="1" w:styleId="ListLabel16">
    <w:name w:val="ListLabel 16"/>
    <w:rsid w:val="00F81DAA"/>
    <w:rPr>
      <w:lang w:val="da-DK"/>
    </w:rPr>
  </w:style>
  <w:style w:type="character" w:customStyle="1" w:styleId="ListLabel17">
    <w:name w:val="ListLabel 17"/>
    <w:rsid w:val="00F81DAA"/>
    <w:rPr>
      <w:lang w:val="da-DK"/>
    </w:rPr>
  </w:style>
  <w:style w:type="character" w:customStyle="1" w:styleId="ListLabel18">
    <w:name w:val="ListLabel 18"/>
    <w:rsid w:val="00F81DAA"/>
    <w:rPr>
      <w:lang w:val="da-DK"/>
    </w:rPr>
  </w:style>
  <w:style w:type="character" w:customStyle="1" w:styleId="ListLabel19">
    <w:name w:val="ListLabel 19"/>
    <w:rsid w:val="00F81DAA"/>
    <w:rPr>
      <w:lang w:val="da-DK"/>
    </w:rPr>
  </w:style>
  <w:style w:type="character" w:customStyle="1" w:styleId="ListLabel20">
    <w:name w:val="ListLabel 20"/>
    <w:rsid w:val="00F81DAA"/>
    <w:rPr>
      <w:lang w:val="da-DK"/>
    </w:rPr>
  </w:style>
  <w:style w:type="character" w:customStyle="1" w:styleId="ListLabel21">
    <w:name w:val="ListLabel 21"/>
    <w:rsid w:val="00F81DAA"/>
    <w:rPr>
      <w:lang w:val="da-DK"/>
    </w:rPr>
  </w:style>
  <w:style w:type="character" w:customStyle="1" w:styleId="ListLabel22">
    <w:name w:val="ListLabel 22"/>
    <w:rsid w:val="00F81DAA"/>
    <w:rPr>
      <w:rFonts w:cs="Courier New"/>
    </w:rPr>
  </w:style>
  <w:style w:type="character" w:customStyle="1" w:styleId="ListLabel23">
    <w:name w:val="ListLabel 23"/>
    <w:rsid w:val="00F81DAA"/>
    <w:rPr>
      <w:rFonts w:cs="Courier New"/>
    </w:rPr>
  </w:style>
  <w:style w:type="character" w:customStyle="1" w:styleId="ListLabel24">
    <w:name w:val="ListLabel 24"/>
    <w:rsid w:val="00F81DAA"/>
    <w:rPr>
      <w:rFonts w:cs="Courier New"/>
    </w:rPr>
  </w:style>
  <w:style w:type="character" w:customStyle="1" w:styleId="ListLabel25">
    <w:name w:val="ListLabel 25"/>
    <w:rsid w:val="00F81DAA"/>
    <w:rPr>
      <w:rFonts w:eastAsia="Times New Roman"/>
      <w:b/>
    </w:rPr>
  </w:style>
  <w:style w:type="character" w:customStyle="1" w:styleId="ListLabel26">
    <w:name w:val="ListLabel 26"/>
    <w:rsid w:val="00F81DAA"/>
    <w:rPr>
      <w:rFonts w:eastAsia="Calibri" w:cs="Times New Roman"/>
    </w:rPr>
  </w:style>
  <w:style w:type="character" w:customStyle="1" w:styleId="ListLabel27">
    <w:name w:val="ListLabel 27"/>
    <w:rsid w:val="00F81DAA"/>
    <w:rPr>
      <w:rFonts w:cs="Courier New"/>
    </w:rPr>
  </w:style>
  <w:style w:type="character" w:customStyle="1" w:styleId="ListLabel28">
    <w:name w:val="ListLabel 28"/>
    <w:rsid w:val="00F81DAA"/>
    <w:rPr>
      <w:rFonts w:cs="Courier New"/>
    </w:rPr>
  </w:style>
  <w:style w:type="character" w:customStyle="1" w:styleId="ListLabel29">
    <w:name w:val="ListLabel 29"/>
    <w:rsid w:val="00F81DAA"/>
    <w:rPr>
      <w:rFonts w:cs="Courier New"/>
    </w:rPr>
  </w:style>
  <w:style w:type="character" w:customStyle="1" w:styleId="ListLabel30">
    <w:name w:val="ListLabel 30"/>
    <w:rsid w:val="00F81DAA"/>
    <w:rPr>
      <w:color w:val="00000A"/>
    </w:rPr>
  </w:style>
  <w:style w:type="character" w:customStyle="1" w:styleId="ListLabel31">
    <w:name w:val="ListLabel 31"/>
    <w:rsid w:val="00F81DAA"/>
    <w:rPr>
      <w:color w:val="00000A"/>
    </w:rPr>
  </w:style>
  <w:style w:type="character" w:customStyle="1" w:styleId="ListLabel32">
    <w:name w:val="ListLabel 32"/>
    <w:rsid w:val="00F81DAA"/>
    <w:rPr>
      <w:rFonts w:eastAsia="Calibri" w:cs="Times New Roman"/>
    </w:rPr>
  </w:style>
  <w:style w:type="character" w:customStyle="1" w:styleId="ListLabel33">
    <w:name w:val="ListLabel 33"/>
    <w:rsid w:val="00F81DAA"/>
    <w:rPr>
      <w:rFonts w:cs="Courier New"/>
    </w:rPr>
  </w:style>
  <w:style w:type="character" w:customStyle="1" w:styleId="ListLabel34">
    <w:name w:val="ListLabel 34"/>
    <w:rsid w:val="00F81DAA"/>
    <w:rPr>
      <w:rFonts w:cs="Courier New"/>
    </w:rPr>
  </w:style>
  <w:style w:type="character" w:customStyle="1" w:styleId="ListLabel35">
    <w:name w:val="ListLabel 35"/>
    <w:rsid w:val="00F81DAA"/>
    <w:rPr>
      <w:rFonts w:cs="Courier New"/>
    </w:rPr>
  </w:style>
  <w:style w:type="character" w:customStyle="1" w:styleId="ListLabel36">
    <w:name w:val="ListLabel 36"/>
    <w:rsid w:val="00F81DAA"/>
    <w:rPr>
      <w:rFonts w:eastAsia="Calibri"/>
    </w:rPr>
  </w:style>
  <w:style w:type="character" w:customStyle="1" w:styleId="ListLabel37">
    <w:name w:val="ListLabel 37"/>
    <w:rsid w:val="00F81DAA"/>
    <w:rPr>
      <w:rFonts w:cs="Courier New"/>
    </w:rPr>
  </w:style>
  <w:style w:type="character" w:customStyle="1" w:styleId="ListLabel38">
    <w:name w:val="ListLabel 38"/>
    <w:rsid w:val="00F81DAA"/>
    <w:rPr>
      <w:rFonts w:cs="Courier New"/>
    </w:rPr>
  </w:style>
  <w:style w:type="character" w:customStyle="1" w:styleId="ListLabel39">
    <w:name w:val="ListLabel 39"/>
    <w:rsid w:val="00F81DAA"/>
    <w:rPr>
      <w:rFonts w:cs="Courier New"/>
    </w:rPr>
  </w:style>
  <w:style w:type="character" w:customStyle="1" w:styleId="ListLabel40">
    <w:name w:val="ListLabel 40"/>
    <w:rsid w:val="00F81DAA"/>
    <w:rPr>
      <w:b/>
    </w:rPr>
  </w:style>
  <w:style w:type="character" w:customStyle="1" w:styleId="ListLabel41">
    <w:name w:val="ListLabel 41"/>
    <w:rsid w:val="00F81DAA"/>
    <w:rPr>
      <w:rFonts w:cs="Times New Roman"/>
      <w:b/>
      <w:sz w:val="24"/>
      <w:szCs w:val="24"/>
    </w:rPr>
  </w:style>
  <w:style w:type="character" w:customStyle="1" w:styleId="ListLabel42">
    <w:name w:val="ListLabel 42"/>
    <w:rsid w:val="00F81DAA"/>
    <w:rPr>
      <w:rFonts w:cs="Times New Roman"/>
      <w:b/>
      <w:sz w:val="24"/>
      <w:szCs w:val="24"/>
    </w:rPr>
  </w:style>
  <w:style w:type="character" w:customStyle="1" w:styleId="ListLabel43">
    <w:name w:val="ListLabel 43"/>
    <w:rsid w:val="00F81DAA"/>
    <w:rPr>
      <w:rFonts w:ascii="Calibri" w:hAnsi="Calibri" w:cs="Times New Roman"/>
      <w:b/>
      <w:sz w:val="22"/>
    </w:rPr>
  </w:style>
  <w:style w:type="character" w:customStyle="1" w:styleId="ListLabel44">
    <w:name w:val="ListLabel 44"/>
    <w:rsid w:val="00F81DAA"/>
    <w:rPr>
      <w:rFonts w:ascii="Calibri" w:hAnsi="Calibri" w:cs="Times New Roman"/>
      <w:b/>
      <w:sz w:val="22"/>
    </w:rPr>
  </w:style>
  <w:style w:type="character" w:customStyle="1" w:styleId="ListLabel45">
    <w:name w:val="ListLabel 45"/>
    <w:rsid w:val="00F81DAA"/>
    <w:rPr>
      <w:rFonts w:ascii="Calibri" w:hAnsi="Calibri" w:cs="Times New Roman"/>
      <w:b/>
      <w:sz w:val="22"/>
    </w:rPr>
  </w:style>
  <w:style w:type="character" w:customStyle="1" w:styleId="ListLabel46">
    <w:name w:val="ListLabel 46"/>
    <w:rsid w:val="00F81DAA"/>
    <w:rPr>
      <w:rFonts w:cs="Times New Roman"/>
      <w:b/>
      <w:sz w:val="22"/>
    </w:rPr>
  </w:style>
  <w:style w:type="character" w:customStyle="1" w:styleId="ListLabel47">
    <w:name w:val="ListLabel 47"/>
    <w:rsid w:val="00F81DAA"/>
    <w:rPr>
      <w:rFonts w:cs="Times New Roman"/>
      <w:b/>
      <w:sz w:val="22"/>
    </w:rPr>
  </w:style>
  <w:style w:type="character" w:customStyle="1" w:styleId="ListLabel48">
    <w:name w:val="ListLabel 48"/>
    <w:rsid w:val="00F81DAA"/>
    <w:rPr>
      <w:rFonts w:cs="Times New Roman"/>
      <w:b/>
      <w:sz w:val="22"/>
    </w:rPr>
  </w:style>
  <w:style w:type="character" w:customStyle="1" w:styleId="ListLabel49">
    <w:name w:val="ListLabel 49"/>
    <w:rsid w:val="00F81DAA"/>
    <w:rPr>
      <w:rFonts w:cs="Times New Roman"/>
      <w:b/>
      <w:sz w:val="22"/>
    </w:rPr>
  </w:style>
  <w:style w:type="character" w:customStyle="1" w:styleId="ListLabel50">
    <w:name w:val="ListLabel 50"/>
    <w:rsid w:val="00F81DAA"/>
    <w:rPr>
      <w:rFonts w:cs="Times New Roman"/>
      <w:b/>
      <w:sz w:val="22"/>
    </w:rPr>
  </w:style>
  <w:style w:type="character" w:customStyle="1" w:styleId="ListLabel51">
    <w:name w:val="ListLabel 51"/>
    <w:rsid w:val="00F81DAA"/>
    <w:rPr>
      <w:rFonts w:cs="Times New Roman"/>
      <w:b/>
      <w:sz w:val="22"/>
    </w:rPr>
  </w:style>
  <w:style w:type="character" w:customStyle="1" w:styleId="ListLabel52">
    <w:name w:val="ListLabel 52"/>
    <w:rsid w:val="00F81DAA"/>
    <w:rPr>
      <w:rFonts w:cs="Times New Roman"/>
      <w:b/>
      <w:sz w:val="22"/>
    </w:rPr>
  </w:style>
  <w:style w:type="character" w:customStyle="1" w:styleId="ListLabel53">
    <w:name w:val="ListLabel 53"/>
    <w:rsid w:val="00F81DAA"/>
    <w:rPr>
      <w:rFonts w:cs="Times New Roman"/>
      <w:b/>
      <w:sz w:val="22"/>
    </w:rPr>
  </w:style>
  <w:style w:type="character" w:customStyle="1" w:styleId="ListLabel54">
    <w:name w:val="ListLabel 54"/>
    <w:rsid w:val="00F81DAA"/>
    <w:rPr>
      <w:rFonts w:cs="Times New Roman"/>
      <w:b/>
      <w:sz w:val="22"/>
    </w:rPr>
  </w:style>
  <w:style w:type="character" w:customStyle="1" w:styleId="ListLabel55">
    <w:name w:val="ListLabel 55"/>
    <w:rsid w:val="00F81DAA"/>
    <w:rPr>
      <w:rFonts w:cs="Times New Roman"/>
      <w:b/>
      <w:sz w:val="22"/>
    </w:rPr>
  </w:style>
  <w:style w:type="character" w:customStyle="1" w:styleId="ListLabel56">
    <w:name w:val="ListLabel 56"/>
    <w:rsid w:val="00F81DAA"/>
    <w:rPr>
      <w:rFonts w:cs="Times New Roman"/>
      <w:b/>
      <w:sz w:val="22"/>
    </w:rPr>
  </w:style>
  <w:style w:type="character" w:customStyle="1" w:styleId="ListLabel57">
    <w:name w:val="ListLabel 57"/>
    <w:rsid w:val="00F81DAA"/>
    <w:rPr>
      <w:rFonts w:cs="Times New Roman"/>
      <w:b/>
      <w:sz w:val="24"/>
      <w:szCs w:val="24"/>
    </w:rPr>
  </w:style>
  <w:style w:type="character" w:customStyle="1" w:styleId="ParagrafiChar">
    <w:name w:val="Paragrafi Char"/>
    <w:rsid w:val="00F81DAA"/>
    <w:rPr>
      <w:rFonts w:ascii="CG Times" w:hAnsi="CG Times" w:cs="CG Times"/>
      <w:sz w:val="22"/>
    </w:rPr>
  </w:style>
  <w:style w:type="paragraph" w:customStyle="1" w:styleId="Heading">
    <w:name w:val="Heading"/>
    <w:basedOn w:val="Normal"/>
    <w:next w:val="BodyText"/>
    <w:rsid w:val="00F81D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F81DAA"/>
    <w:pPr>
      <w:spacing w:after="120" w:line="276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List">
    <w:name w:val="List"/>
    <w:basedOn w:val="BodyText"/>
    <w:rsid w:val="00F81DAA"/>
    <w:rPr>
      <w:rFonts w:cs="Lucida Sans"/>
    </w:rPr>
  </w:style>
  <w:style w:type="paragraph" w:styleId="Caption">
    <w:name w:val="caption"/>
    <w:basedOn w:val="Normal"/>
    <w:qFormat/>
    <w:rsid w:val="00F81DAA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F81DAA"/>
    <w:pPr>
      <w:suppressLineNumbers/>
    </w:pPr>
    <w:rPr>
      <w:rFonts w:cs="Lucida Sans"/>
    </w:rPr>
  </w:style>
  <w:style w:type="paragraph" w:customStyle="1" w:styleId="Heading31">
    <w:name w:val="Heading 31"/>
    <w:basedOn w:val="Normal"/>
    <w:next w:val="Normal"/>
    <w:rsid w:val="00F81DAA"/>
    <w:pPr>
      <w:keepNext/>
    </w:pPr>
    <w:rPr>
      <w:b/>
    </w:rPr>
  </w:style>
  <w:style w:type="paragraph" w:customStyle="1" w:styleId="Caption1">
    <w:name w:val="Caption1"/>
    <w:basedOn w:val="Normal"/>
    <w:rsid w:val="00F81DAA"/>
    <w:pPr>
      <w:suppressLineNumbers/>
      <w:spacing w:before="120" w:after="120"/>
    </w:pPr>
    <w:rPr>
      <w:rFonts w:cs="Lucida Sans"/>
      <w:i/>
      <w:iCs/>
    </w:rPr>
  </w:style>
  <w:style w:type="paragraph" w:customStyle="1" w:styleId="Footer1">
    <w:name w:val="Footer1"/>
    <w:basedOn w:val="Normal"/>
    <w:rsid w:val="00F81DAA"/>
  </w:style>
  <w:style w:type="paragraph" w:styleId="NoSpacing">
    <w:name w:val="No Spacing"/>
    <w:qFormat/>
    <w:rsid w:val="00F81DAA"/>
    <w:pPr>
      <w:suppressAutoHyphens/>
    </w:pPr>
    <w:rPr>
      <w:color w:val="00000A"/>
      <w:sz w:val="24"/>
      <w:szCs w:val="24"/>
      <w:lang w:eastAsia="zh-CN"/>
    </w:rPr>
  </w:style>
  <w:style w:type="paragraph" w:customStyle="1" w:styleId="Header1">
    <w:name w:val="Header1"/>
    <w:basedOn w:val="Normal"/>
    <w:rsid w:val="00F81DAA"/>
  </w:style>
  <w:style w:type="paragraph" w:styleId="BalloonText">
    <w:name w:val="Balloon Text"/>
    <w:basedOn w:val="Normal"/>
    <w:rsid w:val="00F81D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81DAA"/>
    <w:pPr>
      <w:ind w:left="720"/>
      <w:contextualSpacing/>
    </w:pPr>
  </w:style>
  <w:style w:type="paragraph" w:customStyle="1" w:styleId="FootnoteText1">
    <w:name w:val="Footnote Text1"/>
    <w:basedOn w:val="Normal"/>
    <w:rsid w:val="00F81DAA"/>
    <w:rPr>
      <w:rFonts w:ascii="Calibri" w:eastAsia="Calibri" w:hAnsi="Calibri" w:cs="Calibri"/>
      <w:sz w:val="20"/>
      <w:szCs w:val="20"/>
      <w:lang w:val="en-US"/>
    </w:rPr>
  </w:style>
  <w:style w:type="paragraph" w:customStyle="1" w:styleId="BodyA">
    <w:name w:val="Body A"/>
    <w:rsid w:val="00F81DAA"/>
    <w:pPr>
      <w:suppressAutoHyphens/>
    </w:pPr>
    <w:rPr>
      <w:rFonts w:ascii="Calibri" w:eastAsia="Calibri" w:hAnsi="Calibri" w:cs="Calibri"/>
      <w:color w:val="000000"/>
      <w:sz w:val="24"/>
      <w:szCs w:val="22"/>
      <w:lang w:val="it-IT" w:eastAsia="zh-CN"/>
    </w:rPr>
  </w:style>
  <w:style w:type="paragraph" w:customStyle="1" w:styleId="Body">
    <w:name w:val="Body"/>
    <w:rsid w:val="00F81DAA"/>
    <w:pPr>
      <w:suppressAutoHyphens/>
    </w:pPr>
    <w:rPr>
      <w:rFonts w:eastAsia="Arial Unicode MS" w:cs="Arial Unicode MS"/>
      <w:color w:val="000000"/>
      <w:sz w:val="24"/>
      <w:szCs w:val="24"/>
      <w:lang w:eastAsia="zh-CN"/>
    </w:rPr>
  </w:style>
  <w:style w:type="paragraph" w:customStyle="1" w:styleId="Default">
    <w:name w:val="Default"/>
    <w:rsid w:val="00F81DAA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styleId="BodyTextIndent">
    <w:name w:val="Body Text Indent"/>
    <w:basedOn w:val="Normal"/>
    <w:rsid w:val="00F81DAA"/>
    <w:pPr>
      <w:jc w:val="both"/>
    </w:pPr>
    <w:rPr>
      <w:sz w:val="28"/>
      <w:szCs w:val="20"/>
    </w:rPr>
  </w:style>
  <w:style w:type="paragraph" w:styleId="CommentText">
    <w:name w:val="annotation text"/>
    <w:basedOn w:val="Normal"/>
    <w:rsid w:val="00F81DAA"/>
    <w:pPr>
      <w:spacing w:after="200"/>
    </w:pPr>
    <w:rPr>
      <w:rFonts w:ascii="Calibri" w:eastAsia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rsid w:val="00F81DAA"/>
    <w:rPr>
      <w:b/>
      <w:bCs/>
    </w:rPr>
  </w:style>
  <w:style w:type="paragraph" w:customStyle="1" w:styleId="FrameContents">
    <w:name w:val="Frame Contents"/>
    <w:basedOn w:val="Normal"/>
    <w:rsid w:val="00F81DAA"/>
  </w:style>
  <w:style w:type="paragraph" w:customStyle="1" w:styleId="TableContents">
    <w:name w:val="Table Contents"/>
    <w:basedOn w:val="Normal"/>
    <w:rsid w:val="00F81DAA"/>
    <w:pPr>
      <w:suppressLineNumbers/>
    </w:pPr>
  </w:style>
  <w:style w:type="paragraph" w:customStyle="1" w:styleId="TableHeading">
    <w:name w:val="Table Heading"/>
    <w:basedOn w:val="TableContents"/>
    <w:rsid w:val="00F81DAA"/>
    <w:pPr>
      <w:jc w:val="center"/>
    </w:pPr>
    <w:rPr>
      <w:b/>
      <w:bCs/>
    </w:rPr>
  </w:style>
  <w:style w:type="paragraph" w:customStyle="1" w:styleId="Paragrafi">
    <w:name w:val="Paragrafi"/>
    <w:rsid w:val="00F81DAA"/>
    <w:pPr>
      <w:widowControl w:val="0"/>
      <w:suppressAutoHyphens/>
      <w:ind w:firstLine="720"/>
      <w:jc w:val="both"/>
    </w:pPr>
    <w:rPr>
      <w:rFonts w:ascii="CG Times" w:eastAsia="Calibri" w:hAnsi="CG Times" w:cs="CG Times"/>
      <w:color w:val="00000A"/>
      <w:sz w:val="22"/>
      <w:szCs w:val="22"/>
      <w:lang w:eastAsia="zh-CN"/>
    </w:rPr>
  </w:style>
  <w:style w:type="paragraph" w:styleId="Footer">
    <w:name w:val="footer"/>
    <w:basedOn w:val="Normal"/>
    <w:uiPriority w:val="99"/>
    <w:rsid w:val="00F81DAA"/>
  </w:style>
  <w:style w:type="paragraph" w:styleId="Header">
    <w:name w:val="header"/>
    <w:basedOn w:val="Normal"/>
    <w:link w:val="HeaderChar1"/>
    <w:uiPriority w:val="99"/>
    <w:unhideWhenUsed/>
    <w:rsid w:val="00270BE5"/>
    <w:pPr>
      <w:tabs>
        <w:tab w:val="center" w:pos="4680"/>
        <w:tab w:val="right" w:pos="9360"/>
      </w:tabs>
    </w:pPr>
  </w:style>
  <w:style w:type="character" w:customStyle="1" w:styleId="HeaderChar1">
    <w:name w:val="Header Char1"/>
    <w:link w:val="Header"/>
    <w:uiPriority w:val="99"/>
    <w:rsid w:val="00270BE5"/>
    <w:rPr>
      <w:color w:val="00000A"/>
      <w:sz w:val="24"/>
      <w:szCs w:val="24"/>
      <w:lang w:val="it-IT" w:eastAsia="zh-CN"/>
    </w:rPr>
  </w:style>
  <w:style w:type="character" w:styleId="IntenseReference">
    <w:name w:val="Intense Reference"/>
    <w:uiPriority w:val="32"/>
    <w:qFormat/>
    <w:rsid w:val="006534DB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8B0CE-F5B3-4407-BE60-404FD8BD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Erlis Hoxha</dc:creator>
  <cp:lastModifiedBy>Dorina Xhavara</cp:lastModifiedBy>
  <cp:revision>105</cp:revision>
  <cp:lastPrinted>2025-04-03T11:39:00Z</cp:lastPrinted>
  <dcterms:created xsi:type="dcterms:W3CDTF">2025-03-17T10:32:00Z</dcterms:created>
  <dcterms:modified xsi:type="dcterms:W3CDTF">2025-04-07T07:09:00Z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