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F20" w:rsidRDefault="00404F20" w:rsidP="00404F20">
      <w:pPr>
        <w:spacing w:line="276" w:lineRule="auto"/>
        <w:ind w:right="90"/>
        <w:jc w:val="center"/>
        <w:rPr>
          <w:b/>
          <w:color w:val="000000" w:themeColor="text1"/>
          <w:lang w:val="sq-AL"/>
        </w:rPr>
      </w:pPr>
      <w:r>
        <w:rPr>
          <w:b/>
          <w:noProof/>
          <w:color w:val="000000" w:themeColor="text1"/>
          <w:lang w:val="en-US" w:eastAsia="en-US"/>
        </w:rPr>
        <w:drawing>
          <wp:anchor distT="0" distB="0" distL="114300" distR="114300" simplePos="0" relativeHeight="251659264" behindDoc="1" locked="0" layoutInCell="1" allowOverlap="1" wp14:anchorId="41774141" wp14:editId="2B303373">
            <wp:simplePos x="0" y="0"/>
            <wp:positionH relativeFrom="page">
              <wp:posOffset>447675</wp:posOffset>
            </wp:positionH>
            <wp:positionV relativeFrom="paragraph">
              <wp:posOffset>-251460</wp:posOffset>
            </wp:positionV>
            <wp:extent cx="7289165" cy="974090"/>
            <wp:effectExtent l="0" t="0" r="6985" b="0"/>
            <wp:wrapNone/>
            <wp:docPr id="1" name="Picture 1" descr="Logot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9165" cy="974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F20" w:rsidRDefault="00404F20" w:rsidP="00404F20">
      <w:pPr>
        <w:spacing w:line="276" w:lineRule="auto"/>
        <w:ind w:right="90"/>
        <w:jc w:val="center"/>
        <w:rPr>
          <w:b/>
          <w:color w:val="000000" w:themeColor="text1"/>
          <w:lang w:val="sq-AL"/>
        </w:rPr>
      </w:pPr>
    </w:p>
    <w:p w:rsidR="002B442C" w:rsidRDefault="002B442C" w:rsidP="00404F20">
      <w:pPr>
        <w:spacing w:line="276" w:lineRule="auto"/>
        <w:ind w:right="90"/>
        <w:jc w:val="center"/>
        <w:rPr>
          <w:b/>
          <w:color w:val="000000" w:themeColor="text1"/>
          <w:lang w:val="sq-AL"/>
        </w:rPr>
      </w:pPr>
    </w:p>
    <w:p w:rsidR="00404F20" w:rsidRPr="00B55256" w:rsidRDefault="00404F20" w:rsidP="00404F20">
      <w:pPr>
        <w:spacing w:line="276" w:lineRule="auto"/>
        <w:ind w:right="90"/>
        <w:jc w:val="center"/>
        <w:rPr>
          <w:color w:val="000000" w:themeColor="text1"/>
        </w:rPr>
      </w:pPr>
      <w:r w:rsidRPr="00B55256">
        <w:rPr>
          <w:b/>
          <w:color w:val="000000" w:themeColor="text1"/>
          <w:lang w:val="sq-AL"/>
        </w:rPr>
        <w:t>BASHKIA TIRANË</w:t>
      </w:r>
      <w:r w:rsidRPr="00B55256">
        <w:rPr>
          <w:b/>
          <w:color w:val="000000" w:themeColor="text1"/>
          <w:lang w:val="sq-AL"/>
        </w:rPr>
        <w:br/>
        <w:t>KËSHILLI BASHKIAK</w:t>
      </w:r>
    </w:p>
    <w:p w:rsidR="00404F20" w:rsidRPr="00B55256" w:rsidRDefault="00404F20" w:rsidP="00404F20">
      <w:pPr>
        <w:spacing w:line="276" w:lineRule="auto"/>
        <w:ind w:right="90"/>
        <w:rPr>
          <w:color w:val="000000" w:themeColor="text1"/>
        </w:rPr>
      </w:pPr>
    </w:p>
    <w:p w:rsidR="00404F20" w:rsidRPr="00B55256" w:rsidRDefault="00404F20" w:rsidP="00404F20">
      <w:pPr>
        <w:spacing w:line="276" w:lineRule="auto"/>
        <w:ind w:right="90"/>
        <w:rPr>
          <w:color w:val="000000" w:themeColor="text1"/>
        </w:rPr>
      </w:pPr>
    </w:p>
    <w:p w:rsidR="00404F20" w:rsidRPr="00983956" w:rsidRDefault="009425AF" w:rsidP="009425AF">
      <w:pPr>
        <w:pStyle w:val="Heading1"/>
        <w:numPr>
          <w:ilvl w:val="0"/>
          <w:numId w:val="0"/>
        </w:numPr>
        <w:spacing w:line="276" w:lineRule="auto"/>
        <w:ind w:right="90"/>
        <w:rPr>
          <w:color w:val="000000" w:themeColor="text1"/>
        </w:rPr>
      </w:pPr>
      <w:r w:rsidRPr="00983956">
        <w:rPr>
          <w:color w:val="000000" w:themeColor="text1"/>
          <w:lang w:val="it-IT"/>
        </w:rPr>
        <w:t xml:space="preserve">                                                            </w:t>
      </w:r>
      <w:r w:rsidR="00404F20" w:rsidRPr="00983956">
        <w:rPr>
          <w:color w:val="000000" w:themeColor="text1"/>
          <w:lang w:val="it-IT"/>
        </w:rPr>
        <w:t>PROJEKTVENDIM</w:t>
      </w:r>
    </w:p>
    <w:p w:rsidR="00404F20" w:rsidRPr="00983956" w:rsidRDefault="00404F20" w:rsidP="00404F20">
      <w:pPr>
        <w:spacing w:line="276" w:lineRule="auto"/>
        <w:ind w:right="90"/>
        <w:jc w:val="center"/>
        <w:rPr>
          <w:b/>
          <w:color w:val="000000" w:themeColor="text1"/>
        </w:rPr>
      </w:pPr>
    </w:p>
    <w:p w:rsidR="00404F20" w:rsidRPr="00983956" w:rsidRDefault="00404F20" w:rsidP="00404F20">
      <w:pPr>
        <w:tabs>
          <w:tab w:val="center" w:pos="4635"/>
          <w:tab w:val="left" w:pos="7860"/>
        </w:tabs>
        <w:spacing w:line="276" w:lineRule="auto"/>
        <w:ind w:right="90"/>
        <w:rPr>
          <w:color w:val="000000" w:themeColor="text1"/>
        </w:rPr>
      </w:pPr>
      <w:r w:rsidRPr="00983956">
        <w:rPr>
          <w:color w:val="000000" w:themeColor="text1"/>
        </w:rPr>
        <w:tab/>
        <w:t>Nr.________</w:t>
      </w:r>
      <w:r w:rsidR="002B442C">
        <w:rPr>
          <w:color w:val="000000" w:themeColor="text1"/>
        </w:rPr>
        <w:t>,</w:t>
      </w:r>
      <w:r w:rsidRPr="00983956">
        <w:rPr>
          <w:color w:val="000000" w:themeColor="text1"/>
        </w:rPr>
        <w:t xml:space="preserve"> datë </w:t>
      </w:r>
      <w:r w:rsidR="002B442C">
        <w:rPr>
          <w:color w:val="000000" w:themeColor="text1"/>
        </w:rPr>
        <w:t>___. ___. 2025</w:t>
      </w:r>
      <w:r w:rsidRPr="00983956">
        <w:rPr>
          <w:color w:val="000000" w:themeColor="text1"/>
        </w:rPr>
        <w:tab/>
      </w:r>
    </w:p>
    <w:p w:rsidR="00404F20" w:rsidRPr="00983956" w:rsidRDefault="00404F20" w:rsidP="00404F20">
      <w:pPr>
        <w:pStyle w:val="NoSpacing"/>
        <w:jc w:val="center"/>
        <w:rPr>
          <w:rFonts w:cs="Times New Roman"/>
          <w:b/>
          <w:bCs/>
          <w:lang w:val="it-IT"/>
        </w:rPr>
      </w:pPr>
    </w:p>
    <w:p w:rsidR="00404F20" w:rsidRPr="00983956" w:rsidRDefault="00404F20" w:rsidP="00404F20">
      <w:pPr>
        <w:pStyle w:val="NoSpacing"/>
        <w:jc w:val="center"/>
        <w:rPr>
          <w:rFonts w:cs="Times New Roman"/>
          <w:b/>
          <w:bCs/>
          <w:lang w:val="it-IT"/>
        </w:rPr>
      </w:pPr>
      <w:r w:rsidRPr="00983956">
        <w:rPr>
          <w:rFonts w:cs="Times New Roman"/>
          <w:b/>
          <w:bCs/>
          <w:lang w:val="it-IT"/>
        </w:rPr>
        <w:t>“PËR</w:t>
      </w:r>
    </w:p>
    <w:p w:rsidR="00404F20" w:rsidRPr="00983956" w:rsidRDefault="00404F20" w:rsidP="00804314">
      <w:pPr>
        <w:pStyle w:val="NoSpacing"/>
        <w:jc w:val="center"/>
        <w:rPr>
          <w:rFonts w:cs="Times New Roman"/>
          <w:b/>
          <w:bCs/>
          <w:lang w:val="it-IT"/>
        </w:rPr>
      </w:pPr>
      <w:r w:rsidRPr="00983956">
        <w:rPr>
          <w:rFonts w:cs="Times New Roman"/>
          <w:b/>
          <w:bCs/>
          <w:lang w:val="it-IT"/>
        </w:rPr>
        <w:t xml:space="preserve">DISA SHTESA DHE NDRYSHIME NË VENDIMIN NR.158, DATË 26.12.2019, </w:t>
      </w:r>
      <w:r w:rsidR="00804314" w:rsidRPr="00983956">
        <w:rPr>
          <w:rFonts w:cs="Times New Roman"/>
          <w:b/>
          <w:bCs/>
          <w:lang w:val="it-IT"/>
        </w:rPr>
        <w:t xml:space="preserve"> T</w:t>
      </w:r>
      <w:r w:rsidR="00AF417A" w:rsidRPr="00983956">
        <w:rPr>
          <w:rFonts w:cs="Times New Roman"/>
          <w:b/>
          <w:bCs/>
          <w:lang w:val="it-IT"/>
        </w:rPr>
        <w:t>Ë</w:t>
      </w:r>
      <w:r w:rsidR="00804314" w:rsidRPr="00983956">
        <w:rPr>
          <w:rFonts w:cs="Times New Roman"/>
          <w:b/>
          <w:bCs/>
          <w:lang w:val="it-IT"/>
        </w:rPr>
        <w:t xml:space="preserve"> K</w:t>
      </w:r>
      <w:r w:rsidR="00AF417A" w:rsidRPr="00983956">
        <w:rPr>
          <w:rFonts w:cs="Times New Roman"/>
          <w:b/>
          <w:bCs/>
          <w:lang w:val="it-IT"/>
        </w:rPr>
        <w:t>Ë</w:t>
      </w:r>
      <w:r w:rsidR="00804314" w:rsidRPr="00983956">
        <w:rPr>
          <w:rFonts w:cs="Times New Roman"/>
          <w:b/>
          <w:bCs/>
          <w:lang w:val="it-IT"/>
        </w:rPr>
        <w:t xml:space="preserve">SHILLIT BASHKIAK, </w:t>
      </w:r>
      <w:r w:rsidRPr="00983956">
        <w:rPr>
          <w:rFonts w:cs="Times New Roman"/>
          <w:b/>
          <w:bCs/>
          <w:lang w:val="it-IT"/>
        </w:rPr>
        <w:t>“PËR SISTEMIN E TAKSAVE DHE TARIFAVE</w:t>
      </w:r>
      <w:r w:rsidR="00804314" w:rsidRPr="00983956">
        <w:rPr>
          <w:rFonts w:cs="Times New Roman"/>
          <w:b/>
          <w:bCs/>
          <w:lang w:val="it-IT"/>
        </w:rPr>
        <w:t xml:space="preserve"> VENDORE NË QYTETIN E TIRANËS”</w:t>
      </w:r>
      <w:r w:rsidRPr="00983956">
        <w:rPr>
          <w:rFonts w:cs="Times New Roman"/>
          <w:b/>
          <w:bCs/>
          <w:lang w:val="it-IT"/>
        </w:rPr>
        <w:t>, TË NDRYSHUAR</w:t>
      </w:r>
    </w:p>
    <w:p w:rsidR="00404F20" w:rsidRPr="00983956" w:rsidRDefault="00404F20" w:rsidP="00404F20">
      <w:pPr>
        <w:pStyle w:val="NoSpacing"/>
        <w:jc w:val="center"/>
        <w:rPr>
          <w:rFonts w:cs="Times New Roman"/>
          <w:b/>
          <w:bCs/>
          <w:lang w:val="it-IT"/>
        </w:rPr>
      </w:pPr>
    </w:p>
    <w:p w:rsidR="00404F20" w:rsidRPr="00983956" w:rsidRDefault="00404F20" w:rsidP="004A0B7D">
      <w:pPr>
        <w:pBdr>
          <w:top w:val="nil"/>
          <w:left w:val="nil"/>
          <w:bottom w:val="nil"/>
          <w:right w:val="nil"/>
          <w:between w:val="nil"/>
          <w:bar w:val="nil"/>
        </w:pBdr>
        <w:suppressAutoHyphens w:val="0"/>
        <w:jc w:val="both"/>
        <w:rPr>
          <w:color w:val="000000"/>
          <w:u w:color="000000"/>
          <w:bdr w:val="nil"/>
        </w:rPr>
      </w:pPr>
      <w:r w:rsidRPr="00983956">
        <w:rPr>
          <w:color w:val="000000"/>
          <w:u w:color="000000"/>
          <w:bdr w:val="nil"/>
        </w:rPr>
        <w:t>N</w:t>
      </w:r>
      <w:r w:rsidRPr="00983956">
        <w:rPr>
          <w:color w:val="000000"/>
          <w:u w:color="000000"/>
          <w:bdr w:val="nil"/>
          <w:lang w:val="nl-NL"/>
        </w:rPr>
        <w:t xml:space="preserve">ë </w:t>
      </w:r>
      <w:r w:rsidRPr="00983956">
        <w:rPr>
          <w:color w:val="000000"/>
          <w:u w:color="000000"/>
          <w:bdr w:val="nil"/>
        </w:rPr>
        <w:t>mb</w:t>
      </w:r>
      <w:r w:rsidRPr="00983956">
        <w:rPr>
          <w:color w:val="000000"/>
          <w:u w:color="000000"/>
          <w:bdr w:val="nil"/>
          <w:lang w:val="nl-NL"/>
        </w:rPr>
        <w:t xml:space="preserve">ështetje të </w:t>
      </w:r>
      <w:r w:rsidRPr="00983956">
        <w:rPr>
          <w:color w:val="000000"/>
          <w:u w:color="000000"/>
          <w:bdr w:val="nil"/>
        </w:rPr>
        <w:t>nenit 113, t</w:t>
      </w:r>
      <w:r w:rsidRPr="00983956">
        <w:rPr>
          <w:color w:val="000000"/>
          <w:u w:color="000000"/>
          <w:bdr w:val="nil"/>
          <w:lang w:val="nl-NL"/>
        </w:rPr>
        <w:t xml:space="preserve">ë </w:t>
      </w:r>
      <w:r w:rsidRPr="00983956">
        <w:rPr>
          <w:color w:val="000000"/>
          <w:u w:color="000000"/>
          <w:bdr w:val="nil"/>
          <w:lang w:val="de-DE"/>
        </w:rPr>
        <w:t>Kushtetut</w:t>
      </w:r>
      <w:r w:rsidRPr="00983956">
        <w:rPr>
          <w:color w:val="000000"/>
          <w:u w:color="000000"/>
          <w:bdr w:val="nil"/>
          <w:lang w:val="nl-NL"/>
        </w:rPr>
        <w:t>ë</w:t>
      </w:r>
      <w:r w:rsidRPr="00983956">
        <w:rPr>
          <w:color w:val="000000"/>
          <w:u w:color="000000"/>
          <w:bdr w:val="nil"/>
        </w:rPr>
        <w:t xml:space="preserve">s, nenit 8, pika 2, nenit 9, pika 1.3, shkronja </w:t>
      </w:r>
      <w:r w:rsidRPr="00983956">
        <w:rPr>
          <w:color w:val="000000"/>
          <w:u w:color="000000"/>
          <w:bdr w:val="nil"/>
          <w:rtl/>
          <w:lang w:val="ar-SA"/>
        </w:rPr>
        <w:t>“</w:t>
      </w:r>
      <w:r w:rsidR="00D03294" w:rsidRPr="00983956">
        <w:rPr>
          <w:color w:val="000000"/>
          <w:u w:color="000000"/>
          <w:bdr w:val="nil"/>
        </w:rPr>
        <w:t xml:space="preserve">b”, nenit 34, pika 3 dhe 4, nenit </w:t>
      </w:r>
      <w:r w:rsidRPr="00983956">
        <w:rPr>
          <w:color w:val="000000"/>
          <w:u w:color="000000"/>
          <w:bdr w:val="nil"/>
        </w:rPr>
        <w:t xml:space="preserve">35, nenit 54, shkronja </w:t>
      </w:r>
      <w:r w:rsidRPr="00983956">
        <w:rPr>
          <w:color w:val="000000"/>
          <w:u w:color="000000"/>
          <w:bdr w:val="nil"/>
          <w:rtl/>
          <w:lang w:val="ar-SA"/>
        </w:rPr>
        <w:t>“</w:t>
      </w:r>
      <w:r w:rsidRPr="00983956">
        <w:rPr>
          <w:color w:val="000000"/>
          <w:u w:color="000000"/>
          <w:bdr w:val="nil"/>
        </w:rPr>
        <w:t>f” dhe nenit 55, pikat 3 dhe 6, t</w:t>
      </w:r>
      <w:r w:rsidRPr="00983956">
        <w:rPr>
          <w:color w:val="000000"/>
          <w:u w:color="000000"/>
          <w:bdr w:val="nil"/>
          <w:lang w:val="nl-NL"/>
        </w:rPr>
        <w:t xml:space="preserve">ë </w:t>
      </w:r>
      <w:r w:rsidRPr="00983956">
        <w:rPr>
          <w:color w:val="000000"/>
          <w:u w:color="000000"/>
          <w:bdr w:val="nil"/>
        </w:rPr>
        <w:t xml:space="preserve">ligjit nr. 139/2015, </w:t>
      </w:r>
      <w:r w:rsidRPr="00983956">
        <w:rPr>
          <w:color w:val="000000"/>
          <w:u w:color="000000"/>
          <w:bdr w:val="nil"/>
          <w:rtl/>
          <w:lang w:val="ar-SA"/>
        </w:rPr>
        <w:t>“</w:t>
      </w:r>
      <w:r w:rsidRPr="00983956">
        <w:rPr>
          <w:color w:val="000000"/>
          <w:u w:color="000000"/>
          <w:bdr w:val="nil"/>
        </w:rPr>
        <w:t>P</w:t>
      </w:r>
      <w:r w:rsidRPr="00983956">
        <w:rPr>
          <w:color w:val="000000"/>
          <w:u w:color="000000"/>
          <w:bdr w:val="nil"/>
          <w:lang w:val="ru-RU"/>
        </w:rPr>
        <w:t>ё</w:t>
      </w:r>
      <w:r w:rsidRPr="00983956">
        <w:rPr>
          <w:color w:val="000000"/>
          <w:u w:color="000000"/>
          <w:bdr w:val="nil"/>
        </w:rPr>
        <w:t>r vet</w:t>
      </w:r>
      <w:r w:rsidRPr="00983956">
        <w:rPr>
          <w:color w:val="000000"/>
          <w:u w:color="000000"/>
          <w:bdr w:val="nil"/>
          <w:lang w:val="nl-NL"/>
        </w:rPr>
        <w:t>ë</w:t>
      </w:r>
      <w:r w:rsidRPr="00983956">
        <w:rPr>
          <w:color w:val="000000"/>
          <w:u w:color="000000"/>
          <w:bdr w:val="nil"/>
        </w:rPr>
        <w:t>qeverisjen vendore”, t</w:t>
      </w:r>
      <w:r w:rsidRPr="00983956">
        <w:rPr>
          <w:color w:val="000000"/>
          <w:u w:color="000000"/>
          <w:bdr w:val="nil"/>
          <w:lang w:val="nl-NL"/>
        </w:rPr>
        <w:t xml:space="preserve">ë </w:t>
      </w:r>
      <w:r w:rsidRPr="00983956">
        <w:rPr>
          <w:color w:val="000000"/>
          <w:u w:color="000000"/>
          <w:bdr w:val="nil"/>
        </w:rPr>
        <w:t xml:space="preserve">ndryshuar, ligjit nr. 68/2017, </w:t>
      </w:r>
      <w:r w:rsidRPr="00983956">
        <w:rPr>
          <w:color w:val="000000"/>
          <w:u w:color="000000"/>
          <w:bdr w:val="nil"/>
          <w:rtl/>
          <w:lang w:val="ar-SA"/>
        </w:rPr>
        <w:t>“</w:t>
      </w:r>
      <w:r w:rsidRPr="00983956">
        <w:rPr>
          <w:color w:val="000000"/>
          <w:u w:color="000000"/>
          <w:bdr w:val="nil"/>
        </w:rPr>
        <w:t>P</w:t>
      </w:r>
      <w:r w:rsidRPr="00983956">
        <w:rPr>
          <w:color w:val="000000"/>
          <w:u w:color="000000"/>
          <w:bdr w:val="nil"/>
          <w:lang w:val="nl-NL"/>
        </w:rPr>
        <w:t>ë</w:t>
      </w:r>
      <w:r w:rsidRPr="00983956">
        <w:rPr>
          <w:color w:val="000000"/>
          <w:u w:color="000000"/>
          <w:bdr w:val="nil"/>
        </w:rPr>
        <w:t>r financat e vet</w:t>
      </w:r>
      <w:r w:rsidRPr="00983956">
        <w:rPr>
          <w:color w:val="000000"/>
          <w:u w:color="000000"/>
          <w:bdr w:val="nil"/>
          <w:lang w:val="nl-NL"/>
        </w:rPr>
        <w:t>ëqeverisjes vendore</w:t>
      </w:r>
      <w:r w:rsidR="0099672A" w:rsidRPr="00983956">
        <w:rPr>
          <w:color w:val="000000"/>
          <w:u w:color="000000"/>
          <w:bdr w:val="nil"/>
          <w:lang w:val="nl-NL"/>
        </w:rPr>
        <w:t xml:space="preserve">”, </w:t>
      </w:r>
      <w:r w:rsidR="000F5863" w:rsidRPr="00983956">
        <w:rPr>
          <w:u w:color="FF0000"/>
          <w:bdr w:val="nil"/>
        </w:rPr>
        <w:t>të</w:t>
      </w:r>
      <w:r w:rsidRPr="00983956">
        <w:rPr>
          <w:u w:color="FF0000"/>
          <w:bdr w:val="nil"/>
        </w:rPr>
        <w:t xml:space="preserve"> ndryshuar</w:t>
      </w:r>
      <w:r w:rsidR="0099672A" w:rsidRPr="00983956">
        <w:rPr>
          <w:color w:val="000000" w:themeColor="text1"/>
          <w:u w:color="FF0000"/>
          <w:bdr w:val="nil"/>
        </w:rPr>
        <w:t>,</w:t>
      </w:r>
      <w:r w:rsidR="0099672A" w:rsidRPr="00983956">
        <w:rPr>
          <w:color w:val="FF0000"/>
          <w:u w:color="FF0000"/>
          <w:bdr w:val="nil"/>
        </w:rPr>
        <w:t xml:space="preserve"> </w:t>
      </w:r>
      <w:r w:rsidRPr="00983956">
        <w:rPr>
          <w:color w:val="000000"/>
          <w:u w:color="000000"/>
          <w:bdr w:val="nil"/>
        </w:rPr>
        <w:t>ligjit nr. 9632, dat</w:t>
      </w:r>
      <w:r w:rsidRPr="00983956">
        <w:rPr>
          <w:color w:val="000000"/>
          <w:u w:color="000000"/>
          <w:bdr w:val="nil"/>
          <w:lang w:val="nl-NL"/>
        </w:rPr>
        <w:t xml:space="preserve">ë </w:t>
      </w:r>
      <w:r w:rsidRPr="00983956">
        <w:rPr>
          <w:color w:val="000000"/>
          <w:u w:color="000000"/>
          <w:bdr w:val="nil"/>
        </w:rPr>
        <w:t xml:space="preserve">30.10.2006, </w:t>
      </w:r>
      <w:r w:rsidRPr="00983956">
        <w:rPr>
          <w:color w:val="000000"/>
          <w:u w:color="000000"/>
          <w:bdr w:val="nil"/>
          <w:rtl/>
          <w:lang w:val="ar-SA"/>
        </w:rPr>
        <w:t>“</w:t>
      </w:r>
      <w:r w:rsidRPr="00983956">
        <w:rPr>
          <w:color w:val="000000"/>
          <w:u w:color="000000"/>
          <w:bdr w:val="nil"/>
        </w:rPr>
        <w:t>P</w:t>
      </w:r>
      <w:r w:rsidRPr="00983956">
        <w:rPr>
          <w:color w:val="000000"/>
          <w:u w:color="000000"/>
          <w:bdr w:val="nil"/>
          <w:lang w:val="nl-NL"/>
        </w:rPr>
        <w:t>ë</w:t>
      </w:r>
      <w:r w:rsidRPr="00983956">
        <w:rPr>
          <w:color w:val="000000"/>
          <w:u w:color="000000"/>
          <w:bdr w:val="nil"/>
        </w:rPr>
        <w:t xml:space="preserve">r sistemin e taksave vendore”, </w:t>
      </w:r>
      <w:r w:rsidR="000F5863" w:rsidRPr="00983956">
        <w:rPr>
          <w:color w:val="000000"/>
          <w:u w:color="000000"/>
          <w:bdr w:val="nil"/>
        </w:rPr>
        <w:t xml:space="preserve">të </w:t>
      </w:r>
      <w:r w:rsidRPr="00983956">
        <w:rPr>
          <w:color w:val="000000"/>
          <w:u w:color="000000"/>
          <w:bdr w:val="nil"/>
        </w:rPr>
        <w:t>ndryshuar</w:t>
      </w:r>
      <w:r w:rsidR="0099672A" w:rsidRPr="00983956">
        <w:rPr>
          <w:b/>
          <w:bCs/>
          <w:color w:val="000000"/>
          <w:u w:color="000000"/>
          <w:bdr w:val="nil"/>
        </w:rPr>
        <w:t xml:space="preserve">, </w:t>
      </w:r>
      <w:r w:rsidRPr="00983956">
        <w:rPr>
          <w:u w:color="FF0000"/>
          <w:bdr w:val="nil"/>
        </w:rPr>
        <w:t>neni</w:t>
      </w:r>
      <w:r w:rsidR="001F1AE0" w:rsidRPr="00983956">
        <w:rPr>
          <w:u w:color="FF0000"/>
          <w:bdr w:val="nil"/>
        </w:rPr>
        <w:t>t 113, t</w:t>
      </w:r>
      <w:r w:rsidR="008E68F0" w:rsidRPr="00983956">
        <w:rPr>
          <w:u w:color="FF0000"/>
          <w:bdr w:val="nil"/>
        </w:rPr>
        <w:t>ë</w:t>
      </w:r>
      <w:r w:rsidR="001F1AE0" w:rsidRPr="00983956">
        <w:rPr>
          <w:u w:color="FF0000"/>
          <w:bdr w:val="nil"/>
        </w:rPr>
        <w:t xml:space="preserve"> </w:t>
      </w:r>
      <w:r w:rsidRPr="00983956">
        <w:rPr>
          <w:u w:color="FF0000"/>
          <w:bdr w:val="nil"/>
        </w:rPr>
        <w:t>ligjit nr.</w:t>
      </w:r>
      <w:r w:rsidR="009A4B91" w:rsidRPr="00983956">
        <w:rPr>
          <w:u w:color="FF0000"/>
          <w:bdr w:val="nil"/>
        </w:rPr>
        <w:t xml:space="preserve"> </w:t>
      </w:r>
      <w:r w:rsidRPr="00983956">
        <w:rPr>
          <w:u w:color="FF0000"/>
          <w:bdr w:val="nil"/>
        </w:rPr>
        <w:t xml:space="preserve">44/2015, </w:t>
      </w:r>
      <w:r w:rsidRPr="00983956">
        <w:rPr>
          <w:u w:color="FF0000"/>
          <w:bdr w:val="nil"/>
          <w:rtl/>
          <w:lang w:val="ar-SA"/>
        </w:rPr>
        <w:t>“</w:t>
      </w:r>
      <w:r w:rsidRPr="00983956">
        <w:rPr>
          <w:u w:color="FF0000"/>
          <w:bdr w:val="nil"/>
        </w:rPr>
        <w:t>Kodi i Procedurave Administrativ</w:t>
      </w:r>
      <w:r w:rsidR="00891BDA" w:rsidRPr="00983956">
        <w:rPr>
          <w:u w:color="FF0000"/>
          <w:bdr w:val="nil"/>
        </w:rPr>
        <w:t>e i Republikës së Shqipërisë”,</w:t>
      </w:r>
      <w:r w:rsidRPr="00983956">
        <w:rPr>
          <w:b/>
          <w:bCs/>
          <w:color w:val="000000"/>
          <w:u w:color="000000"/>
          <w:bdr w:val="nil"/>
        </w:rPr>
        <w:t xml:space="preserve"> </w:t>
      </w:r>
      <w:r w:rsidRPr="00983956">
        <w:rPr>
          <w:u w:color="000000"/>
          <w:bdr w:val="nil"/>
        </w:rPr>
        <w:t>ligjit nr. 9920, datë 19.05.2008 "Për procedurat tatimor</w:t>
      </w:r>
      <w:r w:rsidR="000F5863" w:rsidRPr="00983956">
        <w:rPr>
          <w:u w:color="000000"/>
          <w:bdr w:val="nil"/>
        </w:rPr>
        <w:t>e në Republikën e Shqipërisë", të</w:t>
      </w:r>
      <w:r w:rsidRPr="00983956">
        <w:rPr>
          <w:u w:color="000000"/>
          <w:bdr w:val="nil"/>
        </w:rPr>
        <w:t xml:space="preserve"> ndryshuar,</w:t>
      </w:r>
      <w:r w:rsidRPr="00983956">
        <w:rPr>
          <w:b/>
          <w:bCs/>
          <w:u w:color="000000"/>
          <w:bdr w:val="nil"/>
        </w:rPr>
        <w:t xml:space="preserve"> </w:t>
      </w:r>
      <w:r w:rsidRPr="00983956">
        <w:rPr>
          <w:color w:val="000000"/>
          <w:u w:color="000000"/>
          <w:bdr w:val="nil"/>
          <w:lang w:val="de-DE"/>
        </w:rPr>
        <w:t>shkres</w:t>
      </w:r>
      <w:r w:rsidRPr="00983956">
        <w:rPr>
          <w:color w:val="000000"/>
          <w:u w:color="000000"/>
          <w:bdr w:val="nil"/>
          <w:lang w:val="nl-NL"/>
        </w:rPr>
        <w:t>ë</w:t>
      </w:r>
      <w:r w:rsidR="0099672A" w:rsidRPr="00983956">
        <w:rPr>
          <w:color w:val="000000"/>
          <w:u w:color="000000"/>
          <w:bdr w:val="nil"/>
        </w:rPr>
        <w:t xml:space="preserve">s nr. </w:t>
      </w:r>
      <w:r w:rsidRPr="00983956">
        <w:rPr>
          <w:color w:val="000000"/>
          <w:u w:color="000000"/>
          <w:bdr w:val="nil"/>
        </w:rPr>
        <w:t xml:space="preserve"> 236918/1</w:t>
      </w:r>
      <w:r w:rsidR="00302B69" w:rsidRPr="00983956">
        <w:rPr>
          <w:color w:val="000000"/>
          <w:u w:color="000000"/>
          <w:bdr w:val="nil"/>
        </w:rPr>
        <w:t xml:space="preserve"> </w:t>
      </w:r>
      <w:r w:rsidR="0099672A" w:rsidRPr="00983956">
        <w:rPr>
          <w:color w:val="000000"/>
          <w:u w:color="000000"/>
          <w:bdr w:val="nil"/>
        </w:rPr>
        <w:t>prot.,</w:t>
      </w:r>
      <w:r w:rsidRPr="00983956">
        <w:rPr>
          <w:color w:val="000000"/>
          <w:u w:color="000000"/>
          <w:bdr w:val="nil"/>
        </w:rPr>
        <w:t xml:space="preserve"> dat</w:t>
      </w:r>
      <w:r w:rsidRPr="00983956">
        <w:rPr>
          <w:color w:val="000000"/>
          <w:u w:color="000000"/>
          <w:bdr w:val="nil"/>
          <w:lang w:val="nl-NL"/>
        </w:rPr>
        <w:t xml:space="preserve">ë </w:t>
      </w:r>
      <w:r w:rsidR="00241D80" w:rsidRPr="00983956">
        <w:rPr>
          <w:color w:val="000000"/>
          <w:u w:color="000000"/>
          <w:bdr w:val="nil"/>
        </w:rPr>
        <w:t>17.09.2024, t</w:t>
      </w:r>
      <w:r w:rsidR="00AF417A" w:rsidRPr="00983956">
        <w:rPr>
          <w:color w:val="000000"/>
          <w:u w:color="000000"/>
          <w:bdr w:val="nil"/>
        </w:rPr>
        <w:t>ë</w:t>
      </w:r>
      <w:r w:rsidR="00B20AC5">
        <w:rPr>
          <w:color w:val="000000"/>
          <w:u w:color="000000"/>
          <w:bdr w:val="nil"/>
        </w:rPr>
        <w:t xml:space="preserve"> Drejtorisë së</w:t>
      </w:r>
      <w:r w:rsidRPr="00983956">
        <w:rPr>
          <w:color w:val="000000"/>
          <w:u w:color="000000"/>
          <w:bdr w:val="nil"/>
        </w:rPr>
        <w:t xml:space="preserve"> P</w:t>
      </w:r>
      <w:r w:rsidRPr="00983956">
        <w:rPr>
          <w:color w:val="000000"/>
          <w:u w:color="000000"/>
          <w:bdr w:val="nil"/>
          <w:lang w:val="nl-NL"/>
        </w:rPr>
        <w:t>ë</w:t>
      </w:r>
      <w:r w:rsidR="00B20AC5">
        <w:rPr>
          <w:color w:val="000000"/>
          <w:u w:color="000000"/>
          <w:bdr w:val="nil"/>
        </w:rPr>
        <w:t>rgjithshme të</w:t>
      </w:r>
      <w:r w:rsidRPr="00983956">
        <w:rPr>
          <w:color w:val="000000"/>
          <w:u w:color="000000"/>
          <w:bdr w:val="nil"/>
        </w:rPr>
        <w:t xml:space="preserve"> Taksave dhe Tarifave Vendore, </w:t>
      </w:r>
      <w:r w:rsidR="0099672A" w:rsidRPr="00983956">
        <w:rPr>
          <w:color w:val="000000"/>
          <w:u w:color="000000"/>
          <w:bdr w:val="nil"/>
        </w:rPr>
        <w:t>s</w:t>
      </w:r>
      <w:r w:rsidRPr="00983956">
        <w:rPr>
          <w:color w:val="000000"/>
          <w:u w:color="000000"/>
          <w:bdr w:val="nil"/>
          <w:lang w:val="de-DE"/>
        </w:rPr>
        <w:t>hkres</w:t>
      </w:r>
      <w:r w:rsidRPr="00983956">
        <w:rPr>
          <w:color w:val="000000"/>
          <w:u w:color="000000"/>
          <w:bdr w:val="nil"/>
          <w:lang w:val="nl-NL"/>
        </w:rPr>
        <w:t>ë</w:t>
      </w:r>
      <w:r w:rsidR="0099672A" w:rsidRPr="00983956">
        <w:rPr>
          <w:color w:val="000000"/>
          <w:u w:color="000000"/>
          <w:bdr w:val="nil"/>
        </w:rPr>
        <w:t>s nr.</w:t>
      </w:r>
      <w:r w:rsidR="00B20AC5">
        <w:rPr>
          <w:color w:val="000000"/>
          <w:u w:color="000000"/>
          <w:bdr w:val="nil"/>
        </w:rPr>
        <w:t xml:space="preserve"> 161</w:t>
      </w:r>
      <w:r w:rsidR="0099672A" w:rsidRPr="00983956">
        <w:rPr>
          <w:color w:val="000000"/>
          <w:u w:color="000000"/>
          <w:bdr w:val="nil"/>
        </w:rPr>
        <w:t xml:space="preserve"> prot.,</w:t>
      </w:r>
      <w:r w:rsidRPr="00983956">
        <w:rPr>
          <w:color w:val="000000"/>
          <w:u w:color="000000"/>
          <w:bdr w:val="nil"/>
        </w:rPr>
        <w:t xml:space="preserve"> dat</w:t>
      </w:r>
      <w:r w:rsidRPr="00983956">
        <w:rPr>
          <w:color w:val="000000"/>
          <w:u w:color="000000"/>
          <w:bdr w:val="nil"/>
          <w:lang w:val="nl-NL"/>
        </w:rPr>
        <w:t xml:space="preserve">ë </w:t>
      </w:r>
      <w:r w:rsidR="00B20AC5">
        <w:rPr>
          <w:color w:val="000000"/>
          <w:u w:color="000000"/>
          <w:bdr w:val="nil"/>
        </w:rPr>
        <w:t>02.07.2024</w:t>
      </w:r>
      <w:r w:rsidR="0099672A" w:rsidRPr="00983956">
        <w:rPr>
          <w:color w:val="000000"/>
          <w:u w:color="000000"/>
          <w:bdr w:val="nil"/>
        </w:rPr>
        <w:t>, t</w:t>
      </w:r>
      <w:r w:rsidR="00AF417A" w:rsidRPr="00983956">
        <w:rPr>
          <w:color w:val="000000"/>
          <w:u w:color="000000"/>
          <w:bdr w:val="nil"/>
        </w:rPr>
        <w:t>ë</w:t>
      </w:r>
      <w:r w:rsidR="0099672A" w:rsidRPr="00983956">
        <w:rPr>
          <w:color w:val="000000"/>
          <w:u w:color="000000"/>
          <w:bdr w:val="nil"/>
        </w:rPr>
        <w:t xml:space="preserve"> </w:t>
      </w:r>
      <w:r w:rsidR="00B20AC5">
        <w:rPr>
          <w:color w:val="000000"/>
          <w:u w:color="000000"/>
          <w:bdr w:val="nil"/>
        </w:rPr>
        <w:t>Shoqatës së Ushtarakëve ne Rezervë të Shqipërisë, protokolluar pranë Bashkisë Tiranë, me nr. 25989 prot., datë 04.07.2024</w:t>
      </w:r>
      <w:r w:rsidRPr="00983956">
        <w:rPr>
          <w:color w:val="000000"/>
          <w:u w:color="000000"/>
          <w:bdr w:val="nil"/>
        </w:rPr>
        <w:t xml:space="preserve">, </w:t>
      </w:r>
      <w:r w:rsidR="009C24F4">
        <w:rPr>
          <w:color w:val="000000"/>
          <w:u w:color="000000"/>
          <w:bdr w:val="nil"/>
        </w:rPr>
        <w:t xml:space="preserve">shkresës nr. 17490/5 prot., datë 05.06.2025, të Drejtorisë së Përgjithshme të Taksës së Pasurisë, </w:t>
      </w:r>
      <w:r w:rsidR="009425AF" w:rsidRPr="00983956">
        <w:rPr>
          <w:color w:val="000000"/>
          <w:u w:color="000000"/>
          <w:bdr w:val="nil"/>
        </w:rPr>
        <w:t>si dhe n</w:t>
      </w:r>
      <w:r w:rsidR="008E68F0" w:rsidRPr="00983956">
        <w:rPr>
          <w:color w:val="000000"/>
          <w:u w:color="000000"/>
          <w:bdr w:val="nil"/>
        </w:rPr>
        <w:t>ë</w:t>
      </w:r>
      <w:r w:rsidR="009425AF" w:rsidRPr="00983956">
        <w:rPr>
          <w:color w:val="000000"/>
          <w:u w:color="000000"/>
          <w:bdr w:val="nil"/>
        </w:rPr>
        <w:t xml:space="preserve"> vijim </w:t>
      </w:r>
      <w:r w:rsidR="0099672A" w:rsidRPr="00983956">
        <w:rPr>
          <w:color w:val="000000"/>
          <w:u w:color="000000"/>
          <w:bdr w:val="nil"/>
        </w:rPr>
        <w:t>t</w:t>
      </w:r>
      <w:r w:rsidR="00AF417A" w:rsidRPr="00983956">
        <w:rPr>
          <w:color w:val="000000"/>
          <w:u w:color="000000"/>
          <w:bdr w:val="nil"/>
        </w:rPr>
        <w:t>ë</w:t>
      </w:r>
      <w:r w:rsidR="0099672A" w:rsidRPr="00983956">
        <w:rPr>
          <w:color w:val="000000"/>
          <w:u w:color="000000"/>
          <w:bdr w:val="nil"/>
        </w:rPr>
        <w:t xml:space="preserve"> </w:t>
      </w:r>
      <w:r w:rsidR="000F5863" w:rsidRPr="00983956">
        <w:rPr>
          <w:color w:val="000000"/>
          <w:u w:color="000000"/>
          <w:bdr w:val="nil"/>
        </w:rPr>
        <w:t>m</w:t>
      </w:r>
      <w:r w:rsidRPr="00983956">
        <w:rPr>
          <w:color w:val="000000"/>
          <w:u w:color="000000"/>
          <w:bdr w:val="nil"/>
        </w:rPr>
        <w:t xml:space="preserve">emos </w:t>
      </w:r>
      <w:r w:rsidR="00070F72">
        <w:rPr>
          <w:color w:val="000000"/>
          <w:u w:color="000000"/>
          <w:bdr w:val="nil"/>
        </w:rPr>
        <w:t>nr. 42</w:t>
      </w:r>
      <w:r w:rsidR="0099672A" w:rsidRPr="00983956">
        <w:rPr>
          <w:color w:val="000000"/>
          <w:u w:color="000000"/>
          <w:bdr w:val="nil"/>
        </w:rPr>
        <w:t>180 prot., dat</w:t>
      </w:r>
      <w:r w:rsidR="00AF417A" w:rsidRPr="00983956">
        <w:rPr>
          <w:color w:val="000000"/>
          <w:u w:color="000000"/>
          <w:bdr w:val="nil"/>
        </w:rPr>
        <w:t>ë</w:t>
      </w:r>
      <w:r w:rsidR="0099672A" w:rsidRPr="00983956">
        <w:rPr>
          <w:color w:val="000000"/>
          <w:u w:color="000000"/>
          <w:bdr w:val="nil"/>
        </w:rPr>
        <w:t xml:space="preserve"> 04.11.2024, </w:t>
      </w:r>
      <w:r w:rsidR="00B20AC5">
        <w:rPr>
          <w:color w:val="000000"/>
          <w:u w:color="000000"/>
          <w:bdr w:val="nil"/>
        </w:rPr>
        <w:t>t</w:t>
      </w:r>
      <w:r w:rsidRPr="00983956">
        <w:rPr>
          <w:color w:val="000000"/>
          <w:u w:color="000000"/>
          <w:bdr w:val="nil"/>
          <w:lang w:val="nl-NL"/>
        </w:rPr>
        <w:t xml:space="preserve">ë </w:t>
      </w:r>
      <w:r w:rsidRPr="00983956">
        <w:rPr>
          <w:color w:val="000000"/>
          <w:u w:color="000000"/>
          <w:bdr w:val="nil"/>
        </w:rPr>
        <w:t>Drejtoris</w:t>
      </w:r>
      <w:r w:rsidRPr="00983956">
        <w:rPr>
          <w:color w:val="000000"/>
          <w:u w:color="000000"/>
          <w:bdr w:val="nil"/>
          <w:lang w:val="nl-NL"/>
        </w:rPr>
        <w:t xml:space="preserve">ë </w:t>
      </w:r>
      <w:r w:rsidRPr="00983956">
        <w:rPr>
          <w:color w:val="000000"/>
          <w:u w:color="000000"/>
          <w:bdr w:val="nil"/>
        </w:rPr>
        <w:t>s</w:t>
      </w:r>
      <w:r w:rsidRPr="00983956">
        <w:rPr>
          <w:color w:val="000000"/>
          <w:u w:color="000000"/>
          <w:bdr w:val="nil"/>
          <w:lang w:val="nl-NL"/>
        </w:rPr>
        <w:t xml:space="preserve">ë </w:t>
      </w:r>
      <w:r w:rsidRPr="00983956">
        <w:rPr>
          <w:color w:val="000000"/>
          <w:u w:color="000000"/>
          <w:bdr w:val="nil"/>
        </w:rPr>
        <w:t>P</w:t>
      </w:r>
      <w:r w:rsidRPr="00983956">
        <w:rPr>
          <w:color w:val="000000"/>
          <w:u w:color="000000"/>
          <w:bdr w:val="nil"/>
          <w:lang w:val="nl-NL"/>
        </w:rPr>
        <w:t>ë</w:t>
      </w:r>
      <w:r w:rsidRPr="00983956">
        <w:rPr>
          <w:color w:val="000000"/>
          <w:u w:color="000000"/>
          <w:bdr w:val="nil"/>
          <w:lang w:val="de-DE"/>
        </w:rPr>
        <w:t>rgjithshme t</w:t>
      </w:r>
      <w:r w:rsidRPr="00983956">
        <w:rPr>
          <w:color w:val="000000"/>
          <w:u w:color="000000"/>
          <w:bdr w:val="nil"/>
          <w:lang w:val="nl-NL"/>
        </w:rPr>
        <w:t xml:space="preserve">ë </w:t>
      </w:r>
      <w:r w:rsidR="00302B69" w:rsidRPr="00983956">
        <w:rPr>
          <w:color w:val="000000"/>
          <w:u w:color="000000"/>
          <w:bdr w:val="nil"/>
        </w:rPr>
        <w:t xml:space="preserve">Taksave dhe Tarifave Vendore </w:t>
      </w:r>
      <w:r w:rsidRPr="00983956">
        <w:rPr>
          <w:color w:val="000000"/>
          <w:u w:color="000000"/>
          <w:bdr w:val="nil"/>
          <w:shd w:val="clear" w:color="auto" w:fill="FFFFFF"/>
        </w:rPr>
        <w:t xml:space="preserve">me propozim </w:t>
      </w:r>
      <w:r w:rsidRPr="00983956">
        <w:rPr>
          <w:color w:val="000000"/>
          <w:u w:color="000000"/>
          <w:bdr w:val="nil"/>
        </w:rPr>
        <w:t>t</w:t>
      </w:r>
      <w:r w:rsidRPr="00983956">
        <w:rPr>
          <w:color w:val="000000"/>
          <w:u w:color="000000"/>
          <w:bdr w:val="nil"/>
          <w:lang w:val="nl-NL"/>
        </w:rPr>
        <w:t xml:space="preserve">ë </w:t>
      </w:r>
      <w:r w:rsidRPr="00983956">
        <w:rPr>
          <w:color w:val="000000"/>
          <w:u w:color="000000"/>
          <w:bdr w:val="nil"/>
          <w:lang w:val="es-ES_tradnl"/>
        </w:rPr>
        <w:t>Kryetarit t</w:t>
      </w:r>
      <w:r w:rsidRPr="00983956">
        <w:rPr>
          <w:color w:val="000000"/>
          <w:u w:color="000000"/>
          <w:bdr w:val="nil"/>
          <w:lang w:val="nl-NL"/>
        </w:rPr>
        <w:t xml:space="preserve">ë </w:t>
      </w:r>
      <w:r w:rsidRPr="00983956">
        <w:rPr>
          <w:color w:val="000000"/>
          <w:u w:color="000000"/>
          <w:bdr w:val="nil"/>
        </w:rPr>
        <w:t>Bashkis</w:t>
      </w:r>
      <w:r w:rsidRPr="00983956">
        <w:rPr>
          <w:color w:val="000000"/>
          <w:u w:color="000000"/>
          <w:bdr w:val="nil"/>
          <w:lang w:val="nl-NL"/>
        </w:rPr>
        <w:t>ë</w:t>
      </w:r>
      <w:r w:rsidRPr="00983956">
        <w:rPr>
          <w:color w:val="000000"/>
          <w:u w:color="000000"/>
          <w:bdr w:val="nil"/>
        </w:rPr>
        <w:t>, K</w:t>
      </w:r>
      <w:r w:rsidRPr="00983956">
        <w:rPr>
          <w:color w:val="000000"/>
          <w:u w:color="000000"/>
          <w:bdr w:val="nil"/>
          <w:lang w:val="nl-NL"/>
        </w:rPr>
        <w:t>ë</w:t>
      </w:r>
      <w:r w:rsidRPr="00983956">
        <w:rPr>
          <w:color w:val="000000"/>
          <w:u w:color="000000"/>
          <w:bdr w:val="nil"/>
        </w:rPr>
        <w:t>shilli Bashkiak,</w:t>
      </w:r>
    </w:p>
    <w:p w:rsidR="00D37B12" w:rsidRPr="00983956" w:rsidRDefault="00D37B12" w:rsidP="002B5792">
      <w:pPr>
        <w:pStyle w:val="NoSpacing"/>
        <w:rPr>
          <w:rFonts w:cs="Times New Roman"/>
          <w:b/>
          <w:bCs/>
          <w:lang w:val="it-IT"/>
        </w:rPr>
      </w:pPr>
    </w:p>
    <w:p w:rsidR="00D37B12" w:rsidRPr="00983956" w:rsidRDefault="00D37B12" w:rsidP="00404F20">
      <w:pPr>
        <w:pStyle w:val="NoSpacing"/>
        <w:jc w:val="center"/>
        <w:rPr>
          <w:rFonts w:cs="Times New Roman"/>
          <w:b/>
          <w:bCs/>
          <w:lang w:val="it-IT"/>
        </w:rPr>
      </w:pPr>
    </w:p>
    <w:p w:rsidR="0099672A" w:rsidRPr="00983956" w:rsidRDefault="0099672A" w:rsidP="0099672A">
      <w:pPr>
        <w:pStyle w:val="Body"/>
        <w:suppressAutoHyphens w:val="0"/>
        <w:jc w:val="center"/>
        <w:rPr>
          <w:rStyle w:val="None"/>
          <w:b/>
          <w:bCs/>
          <w:lang w:val="it-IT"/>
        </w:rPr>
      </w:pPr>
      <w:r w:rsidRPr="00983956">
        <w:rPr>
          <w:rStyle w:val="None"/>
          <w:b/>
          <w:bCs/>
          <w:lang w:val="es-ES_tradnl"/>
        </w:rPr>
        <w:t>VENDOSI:</w:t>
      </w:r>
    </w:p>
    <w:p w:rsidR="0099672A" w:rsidRPr="00983956" w:rsidRDefault="0099672A" w:rsidP="00302B69">
      <w:pPr>
        <w:pStyle w:val="Body"/>
        <w:suppressAutoHyphens w:val="0"/>
        <w:rPr>
          <w:rStyle w:val="None"/>
          <w:b/>
          <w:bCs/>
          <w:lang w:val="it-IT"/>
        </w:rPr>
      </w:pPr>
    </w:p>
    <w:p w:rsidR="00D37B12" w:rsidRPr="00DE06B4" w:rsidRDefault="0099672A" w:rsidP="00DE06B4">
      <w:pPr>
        <w:pStyle w:val="Body"/>
        <w:suppressAutoHyphens w:val="0"/>
        <w:spacing w:line="276" w:lineRule="auto"/>
        <w:jc w:val="both"/>
        <w:rPr>
          <w:lang w:val="it-IT"/>
        </w:rPr>
      </w:pPr>
      <w:r w:rsidRPr="00983956">
        <w:rPr>
          <w:rStyle w:val="None"/>
          <w:lang w:val="it-IT"/>
        </w:rPr>
        <w:t>N</w:t>
      </w:r>
      <w:r w:rsidRPr="00983956">
        <w:rPr>
          <w:rStyle w:val="None"/>
          <w:lang w:val="nl-NL"/>
        </w:rPr>
        <w:t xml:space="preserve">ë </w:t>
      </w:r>
      <w:r w:rsidRPr="00983956">
        <w:rPr>
          <w:rStyle w:val="None"/>
          <w:lang w:val="it-IT"/>
        </w:rPr>
        <w:t>vendimin nr. 158, dat</w:t>
      </w:r>
      <w:r w:rsidRPr="00983956">
        <w:rPr>
          <w:rStyle w:val="None"/>
          <w:lang w:val="nl-NL"/>
        </w:rPr>
        <w:t xml:space="preserve">ë </w:t>
      </w:r>
      <w:r w:rsidRPr="00983956">
        <w:rPr>
          <w:rStyle w:val="None"/>
          <w:lang w:val="it-IT"/>
        </w:rPr>
        <w:t>26.12.2019, t</w:t>
      </w:r>
      <w:r w:rsidRPr="00983956">
        <w:rPr>
          <w:rStyle w:val="None"/>
          <w:lang w:val="nl-NL"/>
        </w:rPr>
        <w:t xml:space="preserve">ë </w:t>
      </w:r>
      <w:r w:rsidRPr="00983956">
        <w:rPr>
          <w:rStyle w:val="None"/>
          <w:lang w:val="it-IT"/>
        </w:rPr>
        <w:t>K</w:t>
      </w:r>
      <w:r w:rsidRPr="00983956">
        <w:rPr>
          <w:rStyle w:val="None"/>
          <w:lang w:val="nl-NL"/>
        </w:rPr>
        <w:t>ë</w:t>
      </w:r>
      <w:r w:rsidRPr="00983956">
        <w:rPr>
          <w:rStyle w:val="None"/>
          <w:lang w:val="it-IT"/>
        </w:rPr>
        <w:t xml:space="preserve">shillit Bashkiak </w:t>
      </w:r>
      <w:r w:rsidRPr="00983956">
        <w:rPr>
          <w:rStyle w:val="None"/>
          <w:rtl/>
          <w:lang w:val="ar-SA"/>
        </w:rPr>
        <w:t>“</w:t>
      </w:r>
      <w:r w:rsidRPr="00983956">
        <w:rPr>
          <w:rStyle w:val="None"/>
          <w:lang w:val="it-IT"/>
        </w:rPr>
        <w:t>P</w:t>
      </w:r>
      <w:r w:rsidRPr="00983956">
        <w:rPr>
          <w:rStyle w:val="None"/>
          <w:lang w:val="nl-NL"/>
        </w:rPr>
        <w:t>ë</w:t>
      </w:r>
      <w:r w:rsidRPr="00983956">
        <w:rPr>
          <w:rStyle w:val="None"/>
          <w:lang w:val="it-IT"/>
        </w:rPr>
        <w:t>r sistemin e taksave dhe tarifave vendore n</w:t>
      </w:r>
      <w:r w:rsidRPr="00983956">
        <w:rPr>
          <w:rStyle w:val="None"/>
          <w:lang w:val="nl-NL"/>
        </w:rPr>
        <w:t xml:space="preserve">ë </w:t>
      </w:r>
      <w:r w:rsidRPr="00983956">
        <w:rPr>
          <w:rStyle w:val="None"/>
          <w:lang w:val="it-IT"/>
        </w:rPr>
        <w:t>qytetin e Tiran</w:t>
      </w:r>
      <w:r w:rsidRPr="00983956">
        <w:rPr>
          <w:rStyle w:val="None"/>
          <w:lang w:val="nl-NL"/>
        </w:rPr>
        <w:t>ë</w:t>
      </w:r>
      <w:r w:rsidRPr="00983956">
        <w:rPr>
          <w:rStyle w:val="None"/>
          <w:lang w:val="it-IT"/>
        </w:rPr>
        <w:t>s”, t</w:t>
      </w:r>
      <w:r w:rsidRPr="00983956">
        <w:rPr>
          <w:rStyle w:val="None"/>
          <w:lang w:val="nl-NL"/>
        </w:rPr>
        <w:t xml:space="preserve">ë </w:t>
      </w:r>
      <w:r w:rsidRPr="00983956">
        <w:rPr>
          <w:rStyle w:val="None"/>
          <w:lang w:val="it-IT"/>
        </w:rPr>
        <w:t>ndryshuar, b</w:t>
      </w:r>
      <w:r w:rsidRPr="00983956">
        <w:rPr>
          <w:rStyle w:val="None"/>
          <w:lang w:val="nl-NL"/>
        </w:rPr>
        <w:t>ë</w:t>
      </w:r>
      <w:r w:rsidRPr="00983956">
        <w:rPr>
          <w:rStyle w:val="None"/>
          <w:lang w:val="de-DE"/>
        </w:rPr>
        <w:t>hen k</w:t>
      </w:r>
      <w:r w:rsidRPr="00983956">
        <w:rPr>
          <w:rStyle w:val="None"/>
          <w:lang w:val="nl-NL"/>
        </w:rPr>
        <w:t>ë</w:t>
      </w:r>
      <w:r w:rsidRPr="00983956">
        <w:rPr>
          <w:rStyle w:val="None"/>
          <w:lang w:val="it-IT"/>
        </w:rPr>
        <w:t>to shtesa dhe ndryshime:</w:t>
      </w:r>
    </w:p>
    <w:p w:rsidR="00804314" w:rsidRDefault="00C33633" w:rsidP="00DE06B4">
      <w:pPr>
        <w:spacing w:line="276" w:lineRule="auto"/>
        <w:jc w:val="both"/>
      </w:pPr>
      <w:r w:rsidRPr="00983956">
        <w:rPr>
          <w:b/>
          <w:bCs/>
        </w:rPr>
        <w:t>1</w:t>
      </w:r>
      <w:r w:rsidR="00EE7A58" w:rsidRPr="00983956">
        <w:rPr>
          <w:b/>
          <w:bCs/>
        </w:rPr>
        <w:t>.</w:t>
      </w:r>
      <w:r w:rsidR="00EE7A58" w:rsidRPr="00983956">
        <w:t xml:space="preserve"> </w:t>
      </w:r>
      <w:r w:rsidR="00804314" w:rsidRPr="00983956">
        <w:t>N</w:t>
      </w:r>
      <w:r w:rsidR="00AF417A" w:rsidRPr="00983956">
        <w:t>ë</w:t>
      </w:r>
      <w:r w:rsidR="00804314" w:rsidRPr="00983956">
        <w:t xml:space="preserve"> Kreun I “T</w:t>
      </w:r>
      <w:r w:rsidR="00AF417A" w:rsidRPr="00983956">
        <w:t>ë</w:t>
      </w:r>
      <w:r w:rsidR="00804314" w:rsidRPr="00983956">
        <w:t xml:space="preserve"> p</w:t>
      </w:r>
      <w:r w:rsidR="00AF417A" w:rsidRPr="00983956">
        <w:t>ë</w:t>
      </w:r>
      <w:r w:rsidR="00804314" w:rsidRPr="00983956">
        <w:t xml:space="preserve">rgjithshme”, </w:t>
      </w:r>
      <w:r w:rsidR="00AF796B" w:rsidRPr="00983956">
        <w:t xml:space="preserve"> shtohe</w:t>
      </w:r>
      <w:r w:rsidR="002B5792" w:rsidRPr="00983956">
        <w:t>t</w:t>
      </w:r>
      <w:r w:rsidR="00AF796B" w:rsidRPr="00983956">
        <w:t xml:space="preserve"> nen</w:t>
      </w:r>
      <w:r w:rsidR="002B5792" w:rsidRPr="00983956">
        <w:t>i</w:t>
      </w:r>
      <w:r w:rsidR="00804314" w:rsidRPr="00983956">
        <w:t xml:space="preserve"> si m</w:t>
      </w:r>
      <w:r w:rsidR="00AF417A" w:rsidRPr="00983956">
        <w:t>ë</w:t>
      </w:r>
      <w:r w:rsidR="00804314" w:rsidRPr="00983956">
        <w:t xml:space="preserve"> posht</w:t>
      </w:r>
      <w:r w:rsidR="00AF417A" w:rsidRPr="00983956">
        <w:t>ë</w:t>
      </w:r>
      <w:r w:rsidR="00804314" w:rsidRPr="00983956">
        <w:t xml:space="preserve"> vijon:</w:t>
      </w:r>
    </w:p>
    <w:p w:rsidR="00DE06B4" w:rsidRPr="00983956" w:rsidRDefault="00DE06B4" w:rsidP="00DE06B4">
      <w:pPr>
        <w:spacing w:line="276" w:lineRule="auto"/>
        <w:jc w:val="both"/>
      </w:pPr>
    </w:p>
    <w:p w:rsidR="00AF796B" w:rsidRPr="00983956" w:rsidRDefault="00DE06B4" w:rsidP="00AF796B">
      <w:pPr>
        <w:pStyle w:val="ListParagraph"/>
        <w:jc w:val="center"/>
        <w:rPr>
          <w:b/>
          <w:i/>
          <w:lang w:val="sq-AL"/>
        </w:rPr>
      </w:pPr>
      <w:r>
        <w:rPr>
          <w:b/>
          <w:i/>
          <w:lang w:val="sq-AL"/>
        </w:rPr>
        <w:t>“</w:t>
      </w:r>
      <w:r w:rsidR="00920DA8" w:rsidRPr="00983956">
        <w:rPr>
          <w:b/>
          <w:i/>
          <w:lang w:val="sq-AL"/>
        </w:rPr>
        <w:t>Neni 3/</w:t>
      </w:r>
      <w:r w:rsidR="00D1627C" w:rsidRPr="00983956">
        <w:rPr>
          <w:b/>
          <w:i/>
          <w:lang w:val="sq-AL"/>
        </w:rPr>
        <w:t>1</w:t>
      </w:r>
    </w:p>
    <w:p w:rsidR="00AF796B" w:rsidRPr="00983956" w:rsidRDefault="00D1627C" w:rsidP="00AF796B">
      <w:pPr>
        <w:tabs>
          <w:tab w:val="left" w:pos="2355"/>
        </w:tabs>
        <w:jc w:val="center"/>
        <w:rPr>
          <w:b/>
          <w:i/>
          <w:lang w:val="sq-AL"/>
        </w:rPr>
      </w:pPr>
      <w:r w:rsidRPr="00983956">
        <w:rPr>
          <w:b/>
          <w:i/>
          <w:lang w:val="sq-AL"/>
        </w:rPr>
        <w:t xml:space="preserve">     </w:t>
      </w:r>
      <w:r w:rsidR="00EF7943" w:rsidRPr="00983956">
        <w:rPr>
          <w:b/>
          <w:i/>
          <w:lang w:val="sq-AL"/>
        </w:rPr>
        <w:t xml:space="preserve">   </w:t>
      </w:r>
      <w:r w:rsidRPr="00983956">
        <w:rPr>
          <w:b/>
          <w:i/>
          <w:lang w:val="sq-AL"/>
        </w:rPr>
        <w:t xml:space="preserve">  </w:t>
      </w:r>
      <w:r w:rsidR="00AF796B" w:rsidRPr="00983956">
        <w:rPr>
          <w:b/>
          <w:i/>
          <w:lang w:val="sq-AL"/>
        </w:rPr>
        <w:t>Njoftimi i taksapaguesve</w:t>
      </w:r>
    </w:p>
    <w:p w:rsidR="00AF796B" w:rsidRPr="00983956" w:rsidRDefault="00AF796B" w:rsidP="00AF796B">
      <w:pPr>
        <w:tabs>
          <w:tab w:val="left" w:pos="2355"/>
        </w:tabs>
        <w:jc w:val="center"/>
        <w:rPr>
          <w:b/>
          <w:i/>
          <w:lang w:val="sq-AL"/>
        </w:rPr>
      </w:pPr>
    </w:p>
    <w:p w:rsidR="0066586F" w:rsidRPr="00DE06B4" w:rsidRDefault="00EE7A58" w:rsidP="00DE06B4">
      <w:pPr>
        <w:spacing w:line="276" w:lineRule="auto"/>
        <w:jc w:val="both"/>
        <w:rPr>
          <w:b/>
          <w:i/>
          <w:lang w:val="sq-AL"/>
        </w:rPr>
      </w:pPr>
      <w:r w:rsidRPr="00983956">
        <w:rPr>
          <w:i/>
          <w:lang w:val="sq-AL"/>
        </w:rPr>
        <w:t xml:space="preserve">1. </w:t>
      </w:r>
      <w:r w:rsidR="004D7104" w:rsidRPr="00983956">
        <w:rPr>
          <w:i/>
        </w:rPr>
        <w:t>Çdo njoftim që lidhet me detyrimet, taskat dhe tarifat vendore do të bëhet përmes shërbimit postar dhe/</w:t>
      </w:r>
      <w:r w:rsidR="00F1351A">
        <w:rPr>
          <w:i/>
        </w:rPr>
        <w:t xml:space="preserve"> </w:t>
      </w:r>
      <w:r w:rsidR="004D7104" w:rsidRPr="00983956">
        <w:rPr>
          <w:i/>
        </w:rPr>
        <w:t>ose në rrugë elektronike sipas ligjit për komunikimet elektronike dhe/</w:t>
      </w:r>
      <w:r w:rsidR="00882E32">
        <w:rPr>
          <w:i/>
        </w:rPr>
        <w:t xml:space="preserve"> </w:t>
      </w:r>
      <w:r w:rsidR="004D7104" w:rsidRPr="00983956">
        <w:rPr>
          <w:i/>
        </w:rPr>
        <w:t>ose përmes portalit e-Albania.</w:t>
      </w:r>
      <w:r w:rsidR="00DE06B4">
        <w:rPr>
          <w:i/>
        </w:rPr>
        <w:t>”</w:t>
      </w:r>
    </w:p>
    <w:p w:rsidR="00E271C2" w:rsidRPr="00FB73D8" w:rsidRDefault="00FB73D8" w:rsidP="007F6D4F">
      <w:pPr>
        <w:pStyle w:val="NormalWeb"/>
        <w:spacing w:before="0" w:beforeAutospacing="0" w:after="0" w:afterAutospacing="0"/>
        <w:rPr>
          <w:bCs/>
          <w:color w:val="000000"/>
          <w:bdr w:val="nil"/>
        </w:rPr>
      </w:pPr>
      <w:r w:rsidRPr="00FB73D8">
        <w:rPr>
          <w:b/>
          <w:bCs/>
          <w:color w:val="000000"/>
          <w:bdr w:val="nil"/>
        </w:rPr>
        <w:t>2</w:t>
      </w:r>
      <w:r w:rsidRPr="00FB73D8">
        <w:rPr>
          <w:bCs/>
          <w:color w:val="000000"/>
          <w:bdr w:val="nil"/>
        </w:rPr>
        <w:t>.Pika 12, e nenit 8, shfuqizohet.</w:t>
      </w:r>
    </w:p>
    <w:p w:rsidR="007F6D4F" w:rsidRPr="00983956" w:rsidRDefault="00FB73D8" w:rsidP="007F6D4F">
      <w:pPr>
        <w:pStyle w:val="NormalWeb"/>
        <w:spacing w:before="0" w:beforeAutospacing="0" w:after="0" w:afterAutospacing="0"/>
      </w:pPr>
      <w:r>
        <w:rPr>
          <w:b/>
          <w:bCs/>
          <w:color w:val="000000"/>
          <w:bdr w:val="nil"/>
        </w:rPr>
        <w:t>3</w:t>
      </w:r>
      <w:r w:rsidR="00C33633" w:rsidRPr="00983956">
        <w:rPr>
          <w:b/>
          <w:bCs/>
          <w:color w:val="000000"/>
          <w:bdr w:val="nil"/>
        </w:rPr>
        <w:t xml:space="preserve">. </w:t>
      </w:r>
      <w:r w:rsidR="00C33633" w:rsidRPr="00983956">
        <w:t xml:space="preserve">Në nenin 23, “Baza </w:t>
      </w:r>
      <w:r w:rsidR="007F6D4F" w:rsidRPr="00983956">
        <w:t>dhe niveli i taksës”, bëhet ky ndryshim</w:t>
      </w:r>
      <w:r w:rsidR="00C33633" w:rsidRPr="00983956">
        <w:t>:</w:t>
      </w:r>
    </w:p>
    <w:p w:rsidR="007F6D4F" w:rsidRPr="00983956" w:rsidRDefault="00C33633" w:rsidP="00E271C2">
      <w:pPr>
        <w:pStyle w:val="NormalWeb"/>
        <w:spacing w:before="0" w:beforeAutospacing="0" w:after="0" w:afterAutospacing="0"/>
      </w:pPr>
      <w:r w:rsidRPr="00983956">
        <w:rPr>
          <w:b/>
          <w:bCs/>
        </w:rPr>
        <w:t>a.</w:t>
      </w:r>
      <w:r w:rsidR="007F6D4F" w:rsidRPr="00983956">
        <w:t xml:space="preserve"> Në pikën 3, pas shkronjës a/1, shtohet shkronja a/2, me këtë përmbajtje:</w:t>
      </w:r>
    </w:p>
    <w:p w:rsidR="007F6D4F" w:rsidRPr="00983956" w:rsidRDefault="007F6D4F" w:rsidP="007F6D4F">
      <w:pPr>
        <w:pStyle w:val="NormalWeb"/>
        <w:spacing w:before="0" w:beforeAutospacing="0" w:after="0" w:afterAutospacing="0"/>
        <w:rPr>
          <w:rFonts w:eastAsia="Arial Unicode MS"/>
          <w:i/>
          <w:noProof/>
          <w:color w:val="000000"/>
          <w:bdr w:val="none" w:sz="0" w:space="0" w:color="auto" w:frame="1"/>
          <w:lang w:val="sq-AL"/>
        </w:rPr>
      </w:pPr>
      <w:r w:rsidRPr="00983956">
        <w:rPr>
          <w:i/>
        </w:rPr>
        <w:lastRenderedPageBreak/>
        <w:t xml:space="preserve"> </w:t>
      </w:r>
      <w:r w:rsidR="00C33633" w:rsidRPr="00983956">
        <w:rPr>
          <w:i/>
        </w:rPr>
        <w:t>“</w:t>
      </w:r>
      <w:r w:rsidRPr="00983956">
        <w:rPr>
          <w:i/>
        </w:rPr>
        <w:t>a/</w:t>
      </w:r>
      <w:r w:rsidR="00C33633" w:rsidRPr="00983956">
        <w:rPr>
          <w:i/>
        </w:rPr>
        <w:t>2.</w:t>
      </w:r>
      <w:r w:rsidRPr="00983956">
        <w:rPr>
          <w:i/>
        </w:rPr>
        <w:t xml:space="preserve"> Për ndërtime të cilat destinohen për qëllime publike </w:t>
      </w:r>
      <w:r w:rsidRPr="00983956">
        <w:rPr>
          <w:rFonts w:eastAsia="Arial Unicode MS"/>
          <w:i/>
          <w:noProof/>
          <w:color w:val="000000"/>
          <w:bdr w:val="none" w:sz="0" w:space="0" w:color="auto" w:frame="1"/>
          <w:lang w:val="sq-AL"/>
        </w:rPr>
        <w:t>dhe pronësia e objekteve të ndërtuara do të jetë shtetërore, taksa e ndikimit në infrastrukturë është 2 (dy) për qind e vlerës së investimit.”</w:t>
      </w:r>
    </w:p>
    <w:p w:rsidR="00920DA8" w:rsidRPr="00983956" w:rsidRDefault="00FB73D8" w:rsidP="00C33633">
      <w:pPr>
        <w:pBdr>
          <w:top w:val="nil"/>
          <w:left w:val="nil"/>
          <w:bottom w:val="nil"/>
          <w:right w:val="nil"/>
          <w:between w:val="nil"/>
          <w:bar w:val="nil"/>
        </w:pBdr>
        <w:suppressAutoHyphens w:val="0"/>
        <w:spacing w:line="276" w:lineRule="auto"/>
        <w:jc w:val="both"/>
        <w:rPr>
          <w:color w:val="000000"/>
          <w:bdr w:val="nil"/>
        </w:rPr>
      </w:pPr>
      <w:r>
        <w:rPr>
          <w:b/>
          <w:bCs/>
          <w:color w:val="000000"/>
          <w:bdr w:val="nil"/>
        </w:rPr>
        <w:t>4</w:t>
      </w:r>
      <w:r w:rsidR="00920DA8" w:rsidRPr="00983956">
        <w:rPr>
          <w:color w:val="000000"/>
          <w:bdr w:val="nil"/>
        </w:rPr>
        <w:t>. N</w:t>
      </w:r>
      <w:r w:rsidR="00AF417A" w:rsidRPr="00983956">
        <w:rPr>
          <w:color w:val="000000"/>
          <w:bdr w:val="nil"/>
        </w:rPr>
        <w:t>ë</w:t>
      </w:r>
      <w:r w:rsidR="00920DA8" w:rsidRPr="00983956">
        <w:rPr>
          <w:color w:val="000000"/>
          <w:bdr w:val="nil"/>
        </w:rPr>
        <w:t xml:space="preserve"> nenin 38, “Leht</w:t>
      </w:r>
      <w:r w:rsidR="00AF417A" w:rsidRPr="00983956">
        <w:rPr>
          <w:color w:val="000000"/>
          <w:bdr w:val="nil"/>
        </w:rPr>
        <w:t>ë</w:t>
      </w:r>
      <w:r w:rsidR="00920DA8" w:rsidRPr="00983956">
        <w:rPr>
          <w:color w:val="000000"/>
          <w:bdr w:val="nil"/>
        </w:rPr>
        <w:t>sira dhe p</w:t>
      </w:r>
      <w:r w:rsidR="00AF417A" w:rsidRPr="00983956">
        <w:rPr>
          <w:color w:val="000000"/>
          <w:bdr w:val="nil"/>
        </w:rPr>
        <w:t>ë</w:t>
      </w:r>
      <w:r w:rsidR="00920DA8" w:rsidRPr="00983956">
        <w:rPr>
          <w:color w:val="000000"/>
          <w:bdr w:val="nil"/>
        </w:rPr>
        <w:t>rjashtime”, pas pik</w:t>
      </w:r>
      <w:r w:rsidR="00AF417A" w:rsidRPr="00983956">
        <w:rPr>
          <w:color w:val="000000"/>
          <w:bdr w:val="nil"/>
        </w:rPr>
        <w:t>ë</w:t>
      </w:r>
      <w:r w:rsidR="00920DA8" w:rsidRPr="00983956">
        <w:rPr>
          <w:color w:val="000000"/>
          <w:bdr w:val="nil"/>
        </w:rPr>
        <w:t>s 6</w:t>
      </w:r>
      <w:r w:rsidR="00B92C7F" w:rsidRPr="00983956">
        <w:rPr>
          <w:color w:val="000000"/>
          <w:bdr w:val="nil"/>
        </w:rPr>
        <w:t>,</w:t>
      </w:r>
      <w:r w:rsidR="00920DA8" w:rsidRPr="00983956">
        <w:rPr>
          <w:color w:val="000000"/>
          <w:bdr w:val="nil"/>
        </w:rPr>
        <w:t xml:space="preserve"> </w:t>
      </w:r>
      <w:r w:rsidR="003547A0" w:rsidRPr="00983956">
        <w:rPr>
          <w:color w:val="000000"/>
          <w:bdr w:val="nil"/>
        </w:rPr>
        <w:t>shtohen pika 7 dhe 8, me k</w:t>
      </w:r>
      <w:r w:rsidR="00701EEF" w:rsidRPr="00983956">
        <w:rPr>
          <w:color w:val="000000"/>
          <w:bdr w:val="nil"/>
        </w:rPr>
        <w:t>ë</w:t>
      </w:r>
      <w:r w:rsidR="003547A0" w:rsidRPr="00983956">
        <w:rPr>
          <w:color w:val="000000"/>
          <w:bdr w:val="nil"/>
        </w:rPr>
        <w:t>t</w:t>
      </w:r>
      <w:r w:rsidR="00701EEF" w:rsidRPr="00983956">
        <w:rPr>
          <w:color w:val="000000"/>
          <w:bdr w:val="nil"/>
        </w:rPr>
        <w:t>ë</w:t>
      </w:r>
      <w:r w:rsidR="003547A0" w:rsidRPr="00983956">
        <w:rPr>
          <w:color w:val="000000"/>
          <w:bdr w:val="nil"/>
        </w:rPr>
        <w:t xml:space="preserve"> p</w:t>
      </w:r>
      <w:r w:rsidR="00701EEF" w:rsidRPr="00983956">
        <w:rPr>
          <w:color w:val="000000"/>
          <w:bdr w:val="nil"/>
        </w:rPr>
        <w:t>ë</w:t>
      </w:r>
      <w:r w:rsidR="003547A0" w:rsidRPr="00983956">
        <w:rPr>
          <w:color w:val="000000"/>
          <w:bdr w:val="nil"/>
        </w:rPr>
        <w:t>rmbajtje:</w:t>
      </w:r>
      <w:r w:rsidR="00920DA8" w:rsidRPr="00983956">
        <w:rPr>
          <w:color w:val="000000"/>
          <w:bdr w:val="nil"/>
        </w:rPr>
        <w:t xml:space="preserve"> </w:t>
      </w:r>
    </w:p>
    <w:p w:rsidR="00920DA8" w:rsidRPr="00983956" w:rsidRDefault="00AE45BA" w:rsidP="00AE45BA">
      <w:pPr>
        <w:pStyle w:val="Body"/>
        <w:suppressAutoHyphens w:val="0"/>
        <w:spacing w:line="276" w:lineRule="auto"/>
        <w:jc w:val="both"/>
        <w:rPr>
          <w:rStyle w:val="None"/>
          <w:i/>
          <w:lang w:val="it-IT"/>
        </w:rPr>
      </w:pPr>
      <w:r w:rsidRPr="00983956">
        <w:rPr>
          <w:rStyle w:val="None"/>
          <w:i/>
        </w:rPr>
        <w:t xml:space="preserve">“7. </w:t>
      </w:r>
      <w:r w:rsidR="00920DA8" w:rsidRPr="00983956">
        <w:rPr>
          <w:rStyle w:val="None"/>
          <w:i/>
          <w:lang w:val="it-IT"/>
        </w:rPr>
        <w:t>Leht</w:t>
      </w:r>
      <w:r w:rsidR="00920DA8" w:rsidRPr="00983956">
        <w:rPr>
          <w:rStyle w:val="None"/>
          <w:i/>
          <w:lang w:val="nl-NL"/>
        </w:rPr>
        <w:t>ë</w:t>
      </w:r>
      <w:r w:rsidR="00920DA8" w:rsidRPr="00983956">
        <w:rPr>
          <w:rStyle w:val="None"/>
          <w:i/>
          <w:lang w:val="it-IT"/>
        </w:rPr>
        <w:t>sohen nga taksa e p</w:t>
      </w:r>
      <w:r w:rsidR="00920DA8" w:rsidRPr="00983956">
        <w:rPr>
          <w:rStyle w:val="None"/>
          <w:i/>
          <w:lang w:val="nl-NL"/>
        </w:rPr>
        <w:t>ë</w:t>
      </w:r>
      <w:r w:rsidR="00920DA8" w:rsidRPr="00983956">
        <w:rPr>
          <w:rStyle w:val="None"/>
          <w:i/>
          <w:lang w:val="de-DE"/>
        </w:rPr>
        <w:t>rkohshme p</w:t>
      </w:r>
      <w:r w:rsidR="00920DA8" w:rsidRPr="00983956">
        <w:rPr>
          <w:rStyle w:val="None"/>
          <w:i/>
          <w:lang w:val="nl-NL"/>
        </w:rPr>
        <w:t>ë</w:t>
      </w:r>
      <w:r w:rsidR="00920DA8" w:rsidRPr="00983956">
        <w:rPr>
          <w:rStyle w:val="None"/>
          <w:i/>
          <w:lang w:val="it-IT"/>
        </w:rPr>
        <w:t>r infrastruktur</w:t>
      </w:r>
      <w:r w:rsidR="00920DA8" w:rsidRPr="00983956">
        <w:rPr>
          <w:rStyle w:val="None"/>
          <w:i/>
          <w:lang w:val="nl-NL"/>
        </w:rPr>
        <w:t>ë</w:t>
      </w:r>
      <w:r w:rsidR="00920DA8" w:rsidRPr="00983956">
        <w:rPr>
          <w:rStyle w:val="None"/>
          <w:i/>
          <w:lang w:val="it-IT"/>
        </w:rPr>
        <w:t>n arsimore, n</w:t>
      </w:r>
      <w:r w:rsidR="00920DA8" w:rsidRPr="00983956">
        <w:rPr>
          <w:rStyle w:val="None"/>
          <w:i/>
          <w:lang w:val="nl-NL"/>
        </w:rPr>
        <w:t xml:space="preserve">ë </w:t>
      </w:r>
      <w:r w:rsidR="00920DA8" w:rsidRPr="00983956">
        <w:rPr>
          <w:rStyle w:val="None"/>
          <w:i/>
          <w:lang w:val="pt-PT"/>
        </w:rPr>
        <w:t>mas</w:t>
      </w:r>
      <w:r w:rsidR="00920DA8" w:rsidRPr="00983956">
        <w:rPr>
          <w:rStyle w:val="None"/>
          <w:i/>
          <w:lang w:val="nl-NL"/>
        </w:rPr>
        <w:t>ë</w:t>
      </w:r>
      <w:r w:rsidR="00920DA8" w:rsidRPr="00983956">
        <w:rPr>
          <w:rStyle w:val="None"/>
          <w:i/>
          <w:lang w:val="it-IT"/>
        </w:rPr>
        <w:t xml:space="preserve">n </w:t>
      </w:r>
      <w:r w:rsidR="009D40B4" w:rsidRPr="00983956">
        <w:rPr>
          <w:rStyle w:val="None"/>
          <w:i/>
          <w:color w:val="auto"/>
          <w:lang w:val="it-IT"/>
        </w:rPr>
        <w:t xml:space="preserve">50% </w:t>
      </w:r>
      <w:r w:rsidR="000E0A90" w:rsidRPr="00983956">
        <w:rPr>
          <w:rStyle w:val="None"/>
          <w:i/>
          <w:lang w:val="it-IT"/>
        </w:rPr>
        <w:t>bizneset e krijuara</w:t>
      </w:r>
      <w:r w:rsidR="006978B3" w:rsidRPr="00983956">
        <w:rPr>
          <w:rStyle w:val="None"/>
          <w:i/>
          <w:lang w:val="it-IT"/>
        </w:rPr>
        <w:t xml:space="preserve"> </w:t>
      </w:r>
      <w:r w:rsidR="00920DA8" w:rsidRPr="00983956">
        <w:rPr>
          <w:rStyle w:val="None"/>
          <w:i/>
          <w:lang w:val="it-IT"/>
        </w:rPr>
        <w:t xml:space="preserve">nga </w:t>
      </w:r>
      <w:r w:rsidR="00920DA8" w:rsidRPr="00983956">
        <w:rPr>
          <w:rStyle w:val="None"/>
          <w:i/>
          <w:color w:val="auto"/>
          <w:lang w:val="it-IT"/>
        </w:rPr>
        <w:t>gra kryefamiljare</w:t>
      </w:r>
      <w:r w:rsidR="009C4ECC" w:rsidRPr="00983956">
        <w:rPr>
          <w:rStyle w:val="None"/>
          <w:i/>
          <w:lang w:val="it-IT"/>
        </w:rPr>
        <w:t xml:space="preserve"> q</w:t>
      </w:r>
      <w:r w:rsidR="00701EEF" w:rsidRPr="00983956">
        <w:rPr>
          <w:rStyle w:val="None"/>
          <w:i/>
          <w:lang w:val="it-IT"/>
        </w:rPr>
        <w:t>ë</w:t>
      </w:r>
      <w:r w:rsidR="009C4ECC" w:rsidRPr="00983956">
        <w:rPr>
          <w:rStyle w:val="None"/>
          <w:i/>
          <w:lang w:val="it-IT"/>
        </w:rPr>
        <w:t xml:space="preserve"> kan</w:t>
      </w:r>
      <w:r w:rsidR="00701EEF" w:rsidRPr="00983956">
        <w:rPr>
          <w:rStyle w:val="None"/>
          <w:i/>
          <w:lang w:val="it-IT"/>
        </w:rPr>
        <w:t>ë</w:t>
      </w:r>
      <w:r w:rsidR="009C4ECC" w:rsidRPr="00983956">
        <w:rPr>
          <w:rStyle w:val="None"/>
          <w:i/>
          <w:lang w:val="it-IT"/>
        </w:rPr>
        <w:t xml:space="preserve"> tre ose m</w:t>
      </w:r>
      <w:r w:rsidR="00701EEF" w:rsidRPr="00983956">
        <w:rPr>
          <w:rStyle w:val="None"/>
          <w:i/>
          <w:lang w:val="it-IT"/>
        </w:rPr>
        <w:t>ë</w:t>
      </w:r>
      <w:r w:rsidR="009C4ECC" w:rsidRPr="00983956">
        <w:rPr>
          <w:rStyle w:val="None"/>
          <w:i/>
          <w:lang w:val="it-IT"/>
        </w:rPr>
        <w:t xml:space="preserve"> shume f</w:t>
      </w:r>
      <w:r w:rsidR="00701EEF" w:rsidRPr="00983956">
        <w:rPr>
          <w:rStyle w:val="None"/>
          <w:i/>
          <w:lang w:val="it-IT"/>
        </w:rPr>
        <w:t>ë</w:t>
      </w:r>
      <w:r w:rsidR="009C4ECC" w:rsidRPr="00983956">
        <w:rPr>
          <w:rStyle w:val="None"/>
          <w:i/>
          <w:lang w:val="it-IT"/>
        </w:rPr>
        <w:t>mij</w:t>
      </w:r>
      <w:r w:rsidR="00701EEF" w:rsidRPr="00983956">
        <w:rPr>
          <w:rStyle w:val="None"/>
          <w:i/>
          <w:lang w:val="it-IT"/>
        </w:rPr>
        <w:t>ë</w:t>
      </w:r>
      <w:r w:rsidR="009C4ECC" w:rsidRPr="00983956">
        <w:rPr>
          <w:rStyle w:val="None"/>
          <w:i/>
          <w:lang w:val="it-IT"/>
        </w:rPr>
        <w:t>,</w:t>
      </w:r>
      <w:r w:rsidR="00920DA8" w:rsidRPr="00983956">
        <w:rPr>
          <w:rStyle w:val="None"/>
          <w:i/>
          <w:lang w:val="it-IT"/>
        </w:rPr>
        <w:t xml:space="preserve"> </w:t>
      </w:r>
      <w:r w:rsidR="00B92C7F" w:rsidRPr="00983956">
        <w:rPr>
          <w:i/>
          <w:lang w:val="it-IT"/>
        </w:rPr>
        <w:t>vetëm pas depozitimit të certifikatës familjare dhe ekstraktit historik të regjistrit tregtar me të dhënat e subjektit, pranë Drejtorisë së Përgjithshme të Taksave dhe Tarifave Vendore</w:t>
      </w:r>
      <w:r w:rsidR="006978B3" w:rsidRPr="00983956">
        <w:rPr>
          <w:rStyle w:val="CommentReference"/>
          <w:rFonts w:eastAsia="Arial Unicode MS"/>
          <w:i/>
          <w:sz w:val="24"/>
          <w:szCs w:val="24"/>
          <w:lang w:val="it-IT" w:eastAsia="en-US"/>
        </w:rPr>
        <w:t>.</w:t>
      </w:r>
      <w:r w:rsidRPr="00983956">
        <w:rPr>
          <w:rStyle w:val="CommentReference"/>
          <w:rFonts w:eastAsia="Arial Unicode MS"/>
          <w:i/>
          <w:sz w:val="24"/>
          <w:szCs w:val="24"/>
          <w:lang w:val="it-IT" w:eastAsia="en-US"/>
        </w:rPr>
        <w:t>”</w:t>
      </w:r>
    </w:p>
    <w:p w:rsidR="00D222FE" w:rsidRPr="00983956" w:rsidRDefault="00AE45BA" w:rsidP="0043300B">
      <w:pPr>
        <w:pStyle w:val="Body"/>
        <w:suppressAutoHyphens w:val="0"/>
        <w:spacing w:line="276" w:lineRule="auto"/>
        <w:jc w:val="both"/>
        <w:rPr>
          <w:rStyle w:val="None"/>
          <w:i/>
          <w:lang w:val="it-IT"/>
        </w:rPr>
      </w:pPr>
      <w:r w:rsidRPr="00983956">
        <w:rPr>
          <w:rStyle w:val="None"/>
          <w:i/>
        </w:rPr>
        <w:t xml:space="preserve">“8. </w:t>
      </w:r>
      <w:r w:rsidR="00920DA8" w:rsidRPr="00983956">
        <w:rPr>
          <w:rStyle w:val="None"/>
          <w:i/>
          <w:lang w:val="it-IT"/>
        </w:rPr>
        <w:t>Nga taksa e p</w:t>
      </w:r>
      <w:r w:rsidR="00920DA8" w:rsidRPr="00983956">
        <w:rPr>
          <w:rStyle w:val="None"/>
          <w:i/>
          <w:lang w:val="nl-NL"/>
        </w:rPr>
        <w:t>ë</w:t>
      </w:r>
      <w:r w:rsidR="00920DA8" w:rsidRPr="00983956">
        <w:rPr>
          <w:rStyle w:val="None"/>
          <w:i/>
          <w:lang w:val="de-DE"/>
        </w:rPr>
        <w:t>rkohshme p</w:t>
      </w:r>
      <w:r w:rsidR="00920DA8" w:rsidRPr="00983956">
        <w:rPr>
          <w:rStyle w:val="None"/>
          <w:i/>
          <w:lang w:val="nl-NL"/>
        </w:rPr>
        <w:t>ë</w:t>
      </w:r>
      <w:r w:rsidR="00920DA8" w:rsidRPr="00983956">
        <w:rPr>
          <w:rStyle w:val="None"/>
          <w:i/>
          <w:lang w:val="it-IT"/>
        </w:rPr>
        <w:t>r infrastruktur</w:t>
      </w:r>
      <w:r w:rsidR="00920DA8" w:rsidRPr="00983956">
        <w:rPr>
          <w:rStyle w:val="None"/>
          <w:i/>
          <w:lang w:val="nl-NL"/>
        </w:rPr>
        <w:t>ë</w:t>
      </w:r>
      <w:r w:rsidR="00920DA8" w:rsidRPr="00983956">
        <w:rPr>
          <w:rStyle w:val="None"/>
          <w:i/>
          <w:lang w:val="it-IT"/>
        </w:rPr>
        <w:t>n arsimore p</w:t>
      </w:r>
      <w:r w:rsidR="00920DA8" w:rsidRPr="00983956">
        <w:rPr>
          <w:rStyle w:val="None"/>
          <w:i/>
          <w:lang w:val="nl-NL"/>
        </w:rPr>
        <w:t>ë</w:t>
      </w:r>
      <w:r w:rsidR="005568D9">
        <w:rPr>
          <w:rStyle w:val="None"/>
          <w:i/>
          <w:lang w:val="it-IT"/>
        </w:rPr>
        <w:t>rjashtohen shoqatat e themeluara</w:t>
      </w:r>
      <w:r w:rsidR="00920DA8" w:rsidRPr="00983956">
        <w:rPr>
          <w:rStyle w:val="None"/>
          <w:i/>
          <w:lang w:val="it-IT"/>
        </w:rPr>
        <w:t xml:space="preserve"> nga pensionist</w:t>
      </w:r>
      <w:r w:rsidR="00920DA8" w:rsidRPr="00983956">
        <w:rPr>
          <w:rStyle w:val="None"/>
          <w:i/>
          <w:lang w:val="nl-NL"/>
        </w:rPr>
        <w:t xml:space="preserve">ë </w:t>
      </w:r>
      <w:r w:rsidR="009D40B4" w:rsidRPr="00983956">
        <w:rPr>
          <w:rStyle w:val="None"/>
          <w:i/>
          <w:lang w:val="it-IT"/>
        </w:rPr>
        <w:t>ose nga</w:t>
      </w:r>
      <w:r w:rsidR="00920DA8" w:rsidRPr="00983956">
        <w:rPr>
          <w:rStyle w:val="None"/>
          <w:i/>
          <w:lang w:val="it-IT"/>
        </w:rPr>
        <w:t xml:space="preserve"> persona me aft</w:t>
      </w:r>
      <w:r w:rsidR="00920DA8" w:rsidRPr="00983956">
        <w:rPr>
          <w:rStyle w:val="None"/>
          <w:i/>
          <w:lang w:val="nl-NL"/>
        </w:rPr>
        <w:t>ë</w:t>
      </w:r>
      <w:r w:rsidR="00920DA8" w:rsidRPr="00983956">
        <w:rPr>
          <w:rStyle w:val="None"/>
          <w:i/>
          <w:lang w:val="it-IT"/>
        </w:rPr>
        <w:t>si t</w:t>
      </w:r>
      <w:r w:rsidR="00920DA8" w:rsidRPr="00983956">
        <w:rPr>
          <w:rStyle w:val="None"/>
          <w:i/>
          <w:lang w:val="nl-NL"/>
        </w:rPr>
        <w:t xml:space="preserve">ë </w:t>
      </w:r>
      <w:r w:rsidR="00920DA8" w:rsidRPr="00983956">
        <w:rPr>
          <w:rStyle w:val="None"/>
          <w:i/>
          <w:lang w:val="it-IT"/>
        </w:rPr>
        <w:t>kufizuara. P</w:t>
      </w:r>
      <w:r w:rsidR="00920DA8" w:rsidRPr="00983956">
        <w:rPr>
          <w:rStyle w:val="None"/>
          <w:i/>
          <w:lang w:val="nl-NL"/>
        </w:rPr>
        <w:t>ë</w:t>
      </w:r>
      <w:r w:rsidR="00920DA8" w:rsidRPr="00983956">
        <w:rPr>
          <w:rStyle w:val="None"/>
          <w:i/>
          <w:lang w:val="it-IT"/>
        </w:rPr>
        <w:t>r t</w:t>
      </w:r>
      <w:r w:rsidR="00920DA8" w:rsidRPr="00983956">
        <w:rPr>
          <w:rStyle w:val="None"/>
          <w:i/>
          <w:lang w:val="nl-NL"/>
        </w:rPr>
        <w:t xml:space="preserve">ë </w:t>
      </w:r>
      <w:r w:rsidR="00920DA8" w:rsidRPr="00983956">
        <w:rPr>
          <w:rStyle w:val="None"/>
          <w:i/>
          <w:lang w:val="it-IT"/>
        </w:rPr>
        <w:t>p</w:t>
      </w:r>
      <w:r w:rsidR="00920DA8" w:rsidRPr="00983956">
        <w:rPr>
          <w:rStyle w:val="None"/>
          <w:i/>
          <w:lang w:val="nl-NL"/>
        </w:rPr>
        <w:t>ë</w:t>
      </w:r>
      <w:r w:rsidR="00920DA8" w:rsidRPr="00983956">
        <w:rPr>
          <w:rStyle w:val="None"/>
          <w:i/>
          <w:lang w:val="it-IT"/>
        </w:rPr>
        <w:t>rfituar nga ky p</w:t>
      </w:r>
      <w:r w:rsidR="00920DA8" w:rsidRPr="00983956">
        <w:rPr>
          <w:rStyle w:val="None"/>
          <w:i/>
          <w:lang w:val="nl-NL"/>
        </w:rPr>
        <w:t>ë</w:t>
      </w:r>
      <w:r w:rsidR="00920DA8" w:rsidRPr="00983956">
        <w:rPr>
          <w:rStyle w:val="None"/>
          <w:i/>
          <w:lang w:val="it-IT"/>
        </w:rPr>
        <w:t>rjashtim p</w:t>
      </w:r>
      <w:r w:rsidR="00920DA8" w:rsidRPr="00983956">
        <w:rPr>
          <w:rStyle w:val="None"/>
          <w:i/>
          <w:lang w:val="nl-NL"/>
        </w:rPr>
        <w:t>ë</w:t>
      </w:r>
      <w:r w:rsidR="00920DA8" w:rsidRPr="00983956">
        <w:rPr>
          <w:rStyle w:val="None"/>
          <w:i/>
          <w:lang w:val="fr-FR"/>
        </w:rPr>
        <w:t>rfaq</w:t>
      </w:r>
      <w:r w:rsidR="00920DA8" w:rsidRPr="00983956">
        <w:rPr>
          <w:rStyle w:val="None"/>
          <w:i/>
          <w:lang w:val="nl-NL"/>
        </w:rPr>
        <w:t>ësuesi juridik i shoqatë</w:t>
      </w:r>
      <w:r w:rsidR="00920DA8" w:rsidRPr="00983956">
        <w:rPr>
          <w:rStyle w:val="None"/>
          <w:i/>
          <w:lang w:val="it-IT"/>
        </w:rPr>
        <w:t xml:space="preserve">s depoziton </w:t>
      </w:r>
      <w:r w:rsidR="005568D9" w:rsidRPr="00983956">
        <w:rPr>
          <w:rStyle w:val="None"/>
          <w:i/>
          <w:lang w:val="it-IT"/>
        </w:rPr>
        <w:t>pran</w:t>
      </w:r>
      <w:r w:rsidR="005568D9" w:rsidRPr="00983956">
        <w:rPr>
          <w:rStyle w:val="None"/>
          <w:i/>
          <w:lang w:val="nl-NL"/>
        </w:rPr>
        <w:t xml:space="preserve">ë </w:t>
      </w:r>
      <w:r w:rsidR="005568D9" w:rsidRPr="00983956">
        <w:rPr>
          <w:rStyle w:val="None"/>
          <w:i/>
          <w:lang w:val="it-IT"/>
        </w:rPr>
        <w:t>Drejtoris</w:t>
      </w:r>
      <w:r w:rsidR="005568D9" w:rsidRPr="00983956">
        <w:rPr>
          <w:rStyle w:val="None"/>
          <w:i/>
          <w:lang w:val="nl-NL"/>
        </w:rPr>
        <w:t xml:space="preserve">ë </w:t>
      </w:r>
      <w:r w:rsidR="005568D9" w:rsidRPr="00983956">
        <w:rPr>
          <w:rStyle w:val="None"/>
          <w:i/>
          <w:lang w:val="it-IT"/>
        </w:rPr>
        <w:t>s</w:t>
      </w:r>
      <w:r w:rsidR="005568D9" w:rsidRPr="00983956">
        <w:rPr>
          <w:rStyle w:val="None"/>
          <w:i/>
          <w:lang w:val="nl-NL"/>
        </w:rPr>
        <w:t xml:space="preserve">ë </w:t>
      </w:r>
      <w:r w:rsidR="005568D9" w:rsidRPr="00983956">
        <w:rPr>
          <w:rStyle w:val="None"/>
          <w:i/>
          <w:lang w:val="it-IT"/>
        </w:rPr>
        <w:t>P</w:t>
      </w:r>
      <w:r w:rsidR="005568D9" w:rsidRPr="00983956">
        <w:rPr>
          <w:rStyle w:val="None"/>
          <w:i/>
          <w:lang w:val="nl-NL"/>
        </w:rPr>
        <w:t>ë</w:t>
      </w:r>
      <w:r w:rsidR="005568D9" w:rsidRPr="00983956">
        <w:rPr>
          <w:rStyle w:val="None"/>
          <w:i/>
          <w:lang w:val="de-DE"/>
        </w:rPr>
        <w:t>rgjithshme t</w:t>
      </w:r>
      <w:r w:rsidR="005568D9" w:rsidRPr="00983956">
        <w:rPr>
          <w:rStyle w:val="None"/>
          <w:i/>
          <w:lang w:val="nl-NL"/>
        </w:rPr>
        <w:t xml:space="preserve">ë </w:t>
      </w:r>
      <w:r w:rsidR="005568D9" w:rsidRPr="00983956">
        <w:rPr>
          <w:rStyle w:val="None"/>
          <w:i/>
          <w:lang w:val="it-IT"/>
        </w:rPr>
        <w:t>Taksave dhe Tarifave Vendore</w:t>
      </w:r>
      <w:r w:rsidR="005568D9">
        <w:rPr>
          <w:rStyle w:val="None"/>
          <w:i/>
          <w:lang w:val="it-IT"/>
        </w:rPr>
        <w:t>, vendimin e gjykat</w:t>
      </w:r>
      <w:r w:rsidR="00302D36">
        <w:rPr>
          <w:rStyle w:val="None"/>
          <w:i/>
          <w:lang w:val="it-IT"/>
        </w:rPr>
        <w:t>ë</w:t>
      </w:r>
      <w:r w:rsidR="005568D9">
        <w:rPr>
          <w:rStyle w:val="None"/>
          <w:i/>
          <w:lang w:val="it-IT"/>
        </w:rPr>
        <w:t>s np</w:t>
      </w:r>
      <w:r w:rsidR="00302D36">
        <w:rPr>
          <w:rStyle w:val="None"/>
          <w:i/>
          <w:lang w:val="it-IT"/>
        </w:rPr>
        <w:t>ë</w:t>
      </w:r>
      <w:r w:rsidR="005568D9">
        <w:rPr>
          <w:rStyle w:val="None"/>
          <w:i/>
          <w:lang w:val="it-IT"/>
        </w:rPr>
        <w:t>rmjet s</w:t>
      </w:r>
      <w:r w:rsidR="00302D36">
        <w:rPr>
          <w:rStyle w:val="None"/>
          <w:i/>
          <w:lang w:val="it-IT"/>
        </w:rPr>
        <w:t>ë</w:t>
      </w:r>
      <w:r w:rsidR="005568D9">
        <w:rPr>
          <w:rStyle w:val="None"/>
          <w:i/>
          <w:lang w:val="it-IT"/>
        </w:rPr>
        <w:t xml:space="preserve"> cilit </w:t>
      </w:r>
      <w:r w:rsidR="00302D36">
        <w:rPr>
          <w:rStyle w:val="None"/>
          <w:i/>
          <w:lang w:val="it-IT"/>
        </w:rPr>
        <w:t>ë</w:t>
      </w:r>
      <w:r w:rsidR="005568D9">
        <w:rPr>
          <w:rStyle w:val="None"/>
          <w:i/>
          <w:lang w:val="it-IT"/>
        </w:rPr>
        <w:t>sht</w:t>
      </w:r>
      <w:r w:rsidR="00302D36">
        <w:rPr>
          <w:rStyle w:val="None"/>
          <w:i/>
          <w:lang w:val="it-IT"/>
        </w:rPr>
        <w:t>ë</w:t>
      </w:r>
      <w:r w:rsidR="005568D9">
        <w:rPr>
          <w:rStyle w:val="None"/>
          <w:i/>
          <w:lang w:val="it-IT"/>
        </w:rPr>
        <w:t xml:space="preserve"> regjistruar shoqata dhe dokumentin shoq</w:t>
      </w:r>
      <w:r w:rsidR="00302D36">
        <w:rPr>
          <w:rStyle w:val="None"/>
          <w:i/>
          <w:lang w:val="it-IT"/>
        </w:rPr>
        <w:t>ë</w:t>
      </w:r>
      <w:r w:rsidR="005568D9">
        <w:rPr>
          <w:rStyle w:val="None"/>
          <w:i/>
          <w:lang w:val="it-IT"/>
        </w:rPr>
        <w:t>rues q</w:t>
      </w:r>
      <w:r w:rsidR="00302D36">
        <w:rPr>
          <w:rStyle w:val="None"/>
          <w:i/>
          <w:lang w:val="it-IT"/>
        </w:rPr>
        <w:t>ë</w:t>
      </w:r>
      <w:r w:rsidR="005568D9">
        <w:rPr>
          <w:rStyle w:val="None"/>
          <w:i/>
          <w:lang w:val="it-IT"/>
        </w:rPr>
        <w:t xml:space="preserve"> v</w:t>
      </w:r>
      <w:r w:rsidR="00302D36">
        <w:rPr>
          <w:rStyle w:val="None"/>
          <w:i/>
          <w:lang w:val="it-IT"/>
        </w:rPr>
        <w:t>ë</w:t>
      </w:r>
      <w:r w:rsidR="005568D9">
        <w:rPr>
          <w:rStyle w:val="None"/>
          <w:i/>
          <w:lang w:val="it-IT"/>
        </w:rPr>
        <w:t>rteton statusin e pensionistit apo t</w:t>
      </w:r>
      <w:r w:rsidR="00302D36">
        <w:rPr>
          <w:rStyle w:val="None"/>
          <w:i/>
          <w:lang w:val="it-IT"/>
        </w:rPr>
        <w:t>ë</w:t>
      </w:r>
      <w:r w:rsidR="005568D9">
        <w:rPr>
          <w:rStyle w:val="None"/>
          <w:i/>
          <w:lang w:val="it-IT"/>
        </w:rPr>
        <w:t xml:space="preserve"> personit me aft</w:t>
      </w:r>
      <w:r w:rsidR="00302D36">
        <w:rPr>
          <w:rStyle w:val="None"/>
          <w:i/>
          <w:lang w:val="it-IT"/>
        </w:rPr>
        <w:t>ë</w:t>
      </w:r>
      <w:r w:rsidR="005568D9">
        <w:rPr>
          <w:rStyle w:val="None"/>
          <w:i/>
          <w:lang w:val="it-IT"/>
        </w:rPr>
        <w:t>si t</w:t>
      </w:r>
      <w:r w:rsidR="00302D36">
        <w:rPr>
          <w:rStyle w:val="None"/>
          <w:i/>
          <w:lang w:val="it-IT"/>
        </w:rPr>
        <w:t>ë</w:t>
      </w:r>
      <w:r w:rsidR="005568D9">
        <w:rPr>
          <w:rStyle w:val="None"/>
          <w:i/>
          <w:lang w:val="it-IT"/>
        </w:rPr>
        <w:t xml:space="preserve"> kufizuara sipas rastit.</w:t>
      </w:r>
      <w:r w:rsidRPr="00983956">
        <w:rPr>
          <w:rStyle w:val="None"/>
          <w:i/>
          <w:lang w:val="it-IT"/>
        </w:rPr>
        <w:t>”</w:t>
      </w:r>
    </w:p>
    <w:p w:rsidR="0043300B" w:rsidRPr="00983956" w:rsidRDefault="00FB73D8" w:rsidP="00796DB0">
      <w:pPr>
        <w:pStyle w:val="Body"/>
        <w:suppressAutoHyphens w:val="0"/>
        <w:spacing w:line="276" w:lineRule="auto"/>
        <w:jc w:val="both"/>
        <w:rPr>
          <w:rStyle w:val="None"/>
          <w:lang w:val="it-IT"/>
        </w:rPr>
      </w:pPr>
      <w:r>
        <w:rPr>
          <w:rStyle w:val="None"/>
          <w:b/>
          <w:bCs/>
        </w:rPr>
        <w:t>5</w:t>
      </w:r>
      <w:r w:rsidR="00966D1E" w:rsidRPr="00983956">
        <w:rPr>
          <w:rStyle w:val="None"/>
        </w:rPr>
        <w:t>.</w:t>
      </w:r>
      <w:r w:rsidR="00966D1E" w:rsidRPr="00983956">
        <w:rPr>
          <w:rStyle w:val="None"/>
          <w:lang w:val="it-IT"/>
        </w:rPr>
        <w:t xml:space="preserve"> </w:t>
      </w:r>
      <w:r w:rsidR="00920DA8" w:rsidRPr="00983956">
        <w:rPr>
          <w:rStyle w:val="None"/>
          <w:lang w:val="it-IT"/>
        </w:rPr>
        <w:t xml:space="preserve"> </w:t>
      </w:r>
      <w:r w:rsidR="0043300B" w:rsidRPr="00983956">
        <w:rPr>
          <w:rStyle w:val="None"/>
          <w:lang w:val="it-IT"/>
        </w:rPr>
        <w:t>N</w:t>
      </w:r>
      <w:r w:rsidR="008E68F0" w:rsidRPr="00983956">
        <w:rPr>
          <w:rStyle w:val="None"/>
          <w:lang w:val="it-IT"/>
        </w:rPr>
        <w:t>ë</w:t>
      </w:r>
      <w:r w:rsidR="0043300B" w:rsidRPr="00983956">
        <w:rPr>
          <w:rStyle w:val="None"/>
          <w:lang w:val="it-IT"/>
        </w:rPr>
        <w:t xml:space="preserve"> nenin 41, “Tarifa e pastrimit”, b</w:t>
      </w:r>
      <w:r w:rsidR="008E68F0" w:rsidRPr="00983956">
        <w:rPr>
          <w:rStyle w:val="None"/>
          <w:lang w:val="it-IT"/>
        </w:rPr>
        <w:t>ë</w:t>
      </w:r>
      <w:r w:rsidR="0043300B" w:rsidRPr="00983956">
        <w:rPr>
          <w:rStyle w:val="None"/>
          <w:lang w:val="it-IT"/>
        </w:rPr>
        <w:t>hen k</w:t>
      </w:r>
      <w:r w:rsidR="008E68F0" w:rsidRPr="00983956">
        <w:rPr>
          <w:rStyle w:val="None"/>
          <w:lang w:val="it-IT"/>
        </w:rPr>
        <w:t>ë</w:t>
      </w:r>
      <w:r w:rsidR="0043300B" w:rsidRPr="00983956">
        <w:rPr>
          <w:rStyle w:val="None"/>
          <w:lang w:val="it-IT"/>
        </w:rPr>
        <w:t xml:space="preserve">to ndryshime: </w:t>
      </w:r>
    </w:p>
    <w:p w:rsidR="0043300B" w:rsidRPr="00983956" w:rsidRDefault="00AE45BA" w:rsidP="0043300B">
      <w:pPr>
        <w:pStyle w:val="Body"/>
        <w:suppressAutoHyphens w:val="0"/>
        <w:spacing w:line="276" w:lineRule="auto"/>
        <w:jc w:val="both"/>
        <w:rPr>
          <w:rStyle w:val="None"/>
          <w:lang w:val="it-IT"/>
        </w:rPr>
      </w:pPr>
      <w:r w:rsidRPr="00983956">
        <w:rPr>
          <w:rStyle w:val="None"/>
          <w:lang w:val="it-IT"/>
        </w:rPr>
        <w:t xml:space="preserve">a. </w:t>
      </w:r>
      <w:r w:rsidR="0043300B" w:rsidRPr="00983956">
        <w:rPr>
          <w:rStyle w:val="None"/>
          <w:lang w:val="it-IT"/>
        </w:rPr>
        <w:t>Aneksi i p</w:t>
      </w:r>
      <w:r w:rsidR="008E68F0" w:rsidRPr="00983956">
        <w:rPr>
          <w:rStyle w:val="None"/>
          <w:lang w:val="it-IT"/>
        </w:rPr>
        <w:t>ë</w:t>
      </w:r>
      <w:r w:rsidR="0043300B" w:rsidRPr="00983956">
        <w:rPr>
          <w:rStyle w:val="None"/>
          <w:lang w:val="it-IT"/>
        </w:rPr>
        <w:t>rcaktuar n</w:t>
      </w:r>
      <w:r w:rsidR="008E68F0" w:rsidRPr="00983956">
        <w:rPr>
          <w:rStyle w:val="None"/>
          <w:lang w:val="it-IT"/>
        </w:rPr>
        <w:t>ë</w:t>
      </w:r>
      <w:r w:rsidR="0043300B" w:rsidRPr="00983956">
        <w:rPr>
          <w:rStyle w:val="None"/>
          <w:lang w:val="it-IT"/>
        </w:rPr>
        <w:t xml:space="preserve"> pik</w:t>
      </w:r>
      <w:r w:rsidR="008E68F0" w:rsidRPr="00983956">
        <w:rPr>
          <w:rStyle w:val="None"/>
          <w:lang w:val="it-IT"/>
        </w:rPr>
        <w:t>ë</w:t>
      </w:r>
      <w:r w:rsidR="0043300B" w:rsidRPr="00983956">
        <w:rPr>
          <w:rStyle w:val="None"/>
          <w:lang w:val="it-IT"/>
        </w:rPr>
        <w:t>n 2, ndryshohet me ankesin me t</w:t>
      </w:r>
      <w:r w:rsidR="008E68F0" w:rsidRPr="00983956">
        <w:rPr>
          <w:rStyle w:val="None"/>
          <w:lang w:val="it-IT"/>
        </w:rPr>
        <w:t>ë</w:t>
      </w:r>
      <w:r w:rsidR="0043300B" w:rsidRPr="00983956">
        <w:rPr>
          <w:rStyle w:val="None"/>
          <w:lang w:val="it-IT"/>
        </w:rPr>
        <w:t xml:space="preserve"> nj</w:t>
      </w:r>
      <w:r w:rsidR="008E68F0" w:rsidRPr="00983956">
        <w:rPr>
          <w:rStyle w:val="None"/>
          <w:lang w:val="it-IT"/>
        </w:rPr>
        <w:t>ë</w:t>
      </w:r>
      <w:r w:rsidR="0043300B" w:rsidRPr="00983956">
        <w:rPr>
          <w:rStyle w:val="None"/>
          <w:lang w:val="it-IT"/>
        </w:rPr>
        <w:t>jtin num</w:t>
      </w:r>
      <w:r w:rsidR="008E68F0" w:rsidRPr="00983956">
        <w:rPr>
          <w:rStyle w:val="None"/>
          <w:lang w:val="it-IT"/>
        </w:rPr>
        <w:t>ë</w:t>
      </w:r>
      <w:r w:rsidR="0043300B" w:rsidRPr="00983956">
        <w:rPr>
          <w:rStyle w:val="None"/>
          <w:lang w:val="it-IT"/>
        </w:rPr>
        <w:t>r, bashk</w:t>
      </w:r>
      <w:r w:rsidR="008E68F0" w:rsidRPr="00983956">
        <w:rPr>
          <w:rStyle w:val="None"/>
          <w:lang w:val="it-IT"/>
        </w:rPr>
        <w:t>ë</w:t>
      </w:r>
      <w:r w:rsidR="0043300B" w:rsidRPr="00983956">
        <w:rPr>
          <w:rStyle w:val="None"/>
          <w:lang w:val="it-IT"/>
        </w:rPr>
        <w:t xml:space="preserve">lidhur         </w:t>
      </w:r>
    </w:p>
    <w:p w:rsidR="0043300B" w:rsidRPr="00983956" w:rsidRDefault="0043300B" w:rsidP="0043300B">
      <w:pPr>
        <w:pStyle w:val="Body"/>
        <w:suppressAutoHyphens w:val="0"/>
        <w:spacing w:line="276" w:lineRule="auto"/>
        <w:jc w:val="both"/>
        <w:rPr>
          <w:rStyle w:val="None"/>
          <w:lang w:val="it-IT"/>
        </w:rPr>
      </w:pPr>
      <w:r w:rsidRPr="00983956">
        <w:rPr>
          <w:rStyle w:val="None"/>
          <w:lang w:val="it-IT"/>
        </w:rPr>
        <w:t xml:space="preserve">     dhe pjes</w:t>
      </w:r>
      <w:r w:rsidR="008E68F0" w:rsidRPr="00983956">
        <w:rPr>
          <w:rStyle w:val="None"/>
          <w:lang w:val="it-IT"/>
        </w:rPr>
        <w:t>ë</w:t>
      </w:r>
      <w:r w:rsidRPr="00983956">
        <w:rPr>
          <w:rStyle w:val="None"/>
          <w:lang w:val="it-IT"/>
        </w:rPr>
        <w:t xml:space="preserve"> p</w:t>
      </w:r>
      <w:r w:rsidR="008E68F0" w:rsidRPr="00983956">
        <w:rPr>
          <w:rStyle w:val="None"/>
          <w:lang w:val="it-IT"/>
        </w:rPr>
        <w:t>ë</w:t>
      </w:r>
      <w:r w:rsidRPr="00983956">
        <w:rPr>
          <w:rStyle w:val="None"/>
          <w:lang w:val="it-IT"/>
        </w:rPr>
        <w:t>rb</w:t>
      </w:r>
      <w:r w:rsidR="008E68F0" w:rsidRPr="00983956">
        <w:rPr>
          <w:rStyle w:val="None"/>
          <w:lang w:val="it-IT"/>
        </w:rPr>
        <w:t>ë</w:t>
      </w:r>
      <w:r w:rsidRPr="00983956">
        <w:rPr>
          <w:rStyle w:val="None"/>
          <w:lang w:val="it-IT"/>
        </w:rPr>
        <w:t>r</w:t>
      </w:r>
      <w:r w:rsidR="008E68F0" w:rsidRPr="00983956">
        <w:rPr>
          <w:rStyle w:val="None"/>
          <w:lang w:val="it-IT"/>
        </w:rPr>
        <w:t>ë</w:t>
      </w:r>
      <w:r w:rsidRPr="00983956">
        <w:rPr>
          <w:rStyle w:val="None"/>
          <w:lang w:val="it-IT"/>
        </w:rPr>
        <w:t>se e k</w:t>
      </w:r>
      <w:r w:rsidR="008E68F0" w:rsidRPr="00983956">
        <w:rPr>
          <w:rStyle w:val="None"/>
          <w:lang w:val="it-IT"/>
        </w:rPr>
        <w:t>ë</w:t>
      </w:r>
      <w:r w:rsidRPr="00983956">
        <w:rPr>
          <w:rStyle w:val="None"/>
          <w:lang w:val="it-IT"/>
        </w:rPr>
        <w:t xml:space="preserve">tij vendimi. </w:t>
      </w:r>
    </w:p>
    <w:p w:rsidR="00D222FE" w:rsidRPr="00983956" w:rsidRDefault="00AE45BA" w:rsidP="007C5DF7">
      <w:pPr>
        <w:pStyle w:val="Body"/>
        <w:suppressAutoHyphens w:val="0"/>
        <w:spacing w:line="276" w:lineRule="auto"/>
        <w:jc w:val="both"/>
        <w:rPr>
          <w:lang w:val="it-IT"/>
        </w:rPr>
      </w:pPr>
      <w:r w:rsidRPr="00983956">
        <w:rPr>
          <w:rStyle w:val="None"/>
          <w:lang w:val="it-IT"/>
        </w:rPr>
        <w:t xml:space="preserve">b. </w:t>
      </w:r>
      <w:r w:rsidR="009315D3" w:rsidRPr="00983956">
        <w:rPr>
          <w:rStyle w:val="None"/>
          <w:lang w:val="it-IT"/>
        </w:rPr>
        <w:t>Pika 3</w:t>
      </w:r>
      <w:r w:rsidR="00966D1E" w:rsidRPr="00983956">
        <w:rPr>
          <w:rStyle w:val="None"/>
          <w:lang w:val="it-IT"/>
        </w:rPr>
        <w:t>, shfuqizohet</w:t>
      </w:r>
      <w:r w:rsidR="000D4AB4" w:rsidRPr="00983956">
        <w:rPr>
          <w:rStyle w:val="None"/>
          <w:lang w:val="it-IT"/>
        </w:rPr>
        <w:t>.</w:t>
      </w:r>
    </w:p>
    <w:p w:rsidR="00211295" w:rsidRPr="00E271C2" w:rsidRDefault="00FB73D8" w:rsidP="00E271C2">
      <w:pPr>
        <w:pStyle w:val="NoSpacing"/>
        <w:rPr>
          <w:lang w:val="it-IT"/>
        </w:rPr>
      </w:pPr>
      <w:r>
        <w:rPr>
          <w:b/>
          <w:bCs/>
        </w:rPr>
        <w:t>6</w:t>
      </w:r>
      <w:r w:rsidR="00135F17" w:rsidRPr="00983956">
        <w:t xml:space="preserve">.  </w:t>
      </w:r>
      <w:r w:rsidR="005A51EA" w:rsidRPr="00983956">
        <w:t>Shkronja</w:t>
      </w:r>
      <w:r w:rsidR="00340198" w:rsidRPr="00983956">
        <w:t xml:space="preserve"> </w:t>
      </w:r>
      <w:r w:rsidR="005A51EA" w:rsidRPr="00983956">
        <w:t>“</w:t>
      </w:r>
      <w:r w:rsidR="00340198" w:rsidRPr="00983956">
        <w:t>i</w:t>
      </w:r>
      <w:r w:rsidR="008113CD" w:rsidRPr="00983956">
        <w:t>i</w:t>
      </w:r>
      <w:r w:rsidR="005A51EA" w:rsidRPr="00983956">
        <w:t>”</w:t>
      </w:r>
      <w:r w:rsidR="00340198" w:rsidRPr="00983956">
        <w:t xml:space="preserve">, </w:t>
      </w:r>
      <w:r w:rsidR="005A51EA" w:rsidRPr="00983956">
        <w:t>e pik</w:t>
      </w:r>
      <w:r w:rsidR="002410BB" w:rsidRPr="00983956">
        <w:t>ë</w:t>
      </w:r>
      <w:r w:rsidR="005A51EA" w:rsidRPr="00983956">
        <w:t>s 6, n</w:t>
      </w:r>
      <w:r w:rsidR="002410BB" w:rsidRPr="00983956">
        <w:t>ë</w:t>
      </w:r>
      <w:r w:rsidR="005A51EA" w:rsidRPr="00983956">
        <w:t xml:space="preserve"> nenin </w:t>
      </w:r>
      <w:r w:rsidR="00135F17" w:rsidRPr="00983956">
        <w:t>42 “M</w:t>
      </w:r>
      <w:r w:rsidR="00AF417A" w:rsidRPr="00983956">
        <w:t>ë</w:t>
      </w:r>
      <w:r w:rsidR="00135F17" w:rsidRPr="00983956">
        <w:t>nyra e pages</w:t>
      </w:r>
      <w:r w:rsidR="00AF417A" w:rsidRPr="00983956">
        <w:t>ë</w:t>
      </w:r>
      <w:r w:rsidR="00135F17" w:rsidRPr="00983956">
        <w:t>s s</w:t>
      </w:r>
      <w:r w:rsidR="00AF417A" w:rsidRPr="00983956">
        <w:t>ë</w:t>
      </w:r>
      <w:r w:rsidR="00135F17" w:rsidRPr="00983956">
        <w:t xml:space="preserve"> tarif</w:t>
      </w:r>
      <w:r w:rsidR="00AF417A" w:rsidRPr="00983956">
        <w:t>ë</w:t>
      </w:r>
      <w:r w:rsidR="00135F17" w:rsidRPr="00983956">
        <w:t>s s</w:t>
      </w:r>
      <w:r w:rsidR="00AF417A" w:rsidRPr="00983956">
        <w:t>ë</w:t>
      </w:r>
      <w:r w:rsidR="00135F17" w:rsidRPr="00983956">
        <w:t xml:space="preserve"> pastrimit”, </w:t>
      </w:r>
      <w:r w:rsidR="005A51EA" w:rsidRPr="00983956">
        <w:t>ndryshon</w:t>
      </w:r>
      <w:r w:rsidR="00E271C2">
        <w:t xml:space="preserve"> si m</w:t>
      </w:r>
      <w:r w:rsidR="00E41906">
        <w:t>ë</w:t>
      </w:r>
      <w:r w:rsidR="00E271C2">
        <w:t xml:space="preserve"> posht</w:t>
      </w:r>
      <w:r w:rsidR="00E41906">
        <w:t>ë</w:t>
      </w:r>
      <w:r w:rsidR="00E271C2">
        <w:t xml:space="preserve"> vijon</w:t>
      </w:r>
      <w:r w:rsidR="00135F17" w:rsidRPr="00983956">
        <w:t xml:space="preserve">: </w:t>
      </w:r>
      <w:r w:rsidR="001D4676" w:rsidRPr="00983956">
        <w:br/>
      </w:r>
      <w:r w:rsidR="008113CD" w:rsidRPr="00983956">
        <w:rPr>
          <w:i/>
          <w:iCs/>
          <w:color w:val="000000" w:themeColor="text1"/>
          <w:lang w:val="sq-AL" w:eastAsia="en-US"/>
        </w:rPr>
        <w:t>"ii. Njësi ndërtimi për çdo kantier ndërtimi, etj të ngjashëm me to, rikonstruksione të pjesshme të ngjashme me to, për të cilat miratohet leje ndërtimi por nuk vihet në zbatim/shfrytëzim nga zhvilluesi/ndërtuesi deri në përfundim të afatit të lejes, si dhe për rastet të cilat leja e miratuar vihet në zbatim por nuk janë ndjekur procedurat për aplikimin për certifikatë përdorimi, llogaritja e tarifës se pastrimit të fillojë me zbardhjen e lejes së ndërtimit deri në përfundimin e afatit të punimeve, shoqëruar me procesverbalin nga sektori i verifikimit në terren".</w:t>
      </w:r>
    </w:p>
    <w:p w:rsidR="00F15799" w:rsidRPr="00983956" w:rsidRDefault="00FB73D8" w:rsidP="00E271C2">
      <w:pPr>
        <w:pBdr>
          <w:top w:val="nil"/>
          <w:left w:val="nil"/>
          <w:bottom w:val="nil"/>
          <w:right w:val="nil"/>
          <w:between w:val="nil"/>
          <w:bar w:val="nil"/>
        </w:pBdr>
        <w:suppressAutoHyphens w:val="0"/>
        <w:spacing w:line="276" w:lineRule="auto"/>
        <w:jc w:val="both"/>
        <w:rPr>
          <w:rFonts w:eastAsia="Arial Unicode MS"/>
          <w:color w:val="000000"/>
          <w:u w:color="000000"/>
          <w:bdr w:val="nil"/>
        </w:rPr>
      </w:pPr>
      <w:r>
        <w:rPr>
          <w:rFonts w:eastAsia="Arial Unicode MS"/>
          <w:b/>
          <w:bCs/>
          <w:color w:val="000000"/>
          <w:u w:color="000000"/>
          <w:bdr w:val="nil"/>
        </w:rPr>
        <w:t>7</w:t>
      </w:r>
      <w:r w:rsidR="00F15799" w:rsidRPr="00983956">
        <w:rPr>
          <w:rFonts w:eastAsia="Arial Unicode MS"/>
          <w:color w:val="000000"/>
          <w:u w:color="000000"/>
          <w:bdr w:val="nil"/>
        </w:rPr>
        <w:t>.  Në nenin 43, “Lehtësira dhe përjashtime”</w:t>
      </w:r>
      <w:r w:rsidR="00D222FE" w:rsidRPr="00983956">
        <w:rPr>
          <w:rFonts w:eastAsia="Arial Unicode MS"/>
          <w:color w:val="000000"/>
          <w:u w:color="000000"/>
          <w:bdr w:val="nil"/>
        </w:rPr>
        <w:t>, pas pik</w:t>
      </w:r>
      <w:r w:rsidR="008E68F0" w:rsidRPr="00983956">
        <w:rPr>
          <w:rFonts w:eastAsia="Arial Unicode MS"/>
          <w:color w:val="000000"/>
          <w:u w:color="000000"/>
          <w:bdr w:val="nil"/>
        </w:rPr>
        <w:t>ë</w:t>
      </w:r>
      <w:r w:rsidR="00D222FE" w:rsidRPr="00983956">
        <w:rPr>
          <w:rFonts w:eastAsia="Arial Unicode MS"/>
          <w:color w:val="000000"/>
          <w:u w:color="000000"/>
          <w:bdr w:val="nil"/>
        </w:rPr>
        <w:t xml:space="preserve">s 3, </w:t>
      </w:r>
      <w:r w:rsidR="007853C2" w:rsidRPr="00983956">
        <w:rPr>
          <w:rFonts w:eastAsia="Arial Unicode MS"/>
          <w:color w:val="000000"/>
          <w:u w:color="000000"/>
          <w:bdr w:val="nil"/>
        </w:rPr>
        <w:t>shtohen</w:t>
      </w:r>
      <w:r w:rsidR="009E1BD3" w:rsidRPr="00983956">
        <w:rPr>
          <w:rFonts w:eastAsia="Arial Unicode MS"/>
          <w:color w:val="000000"/>
          <w:u w:color="000000"/>
          <w:bdr w:val="nil"/>
        </w:rPr>
        <w:t xml:space="preserve"> pika 4 dhe 5, me k</w:t>
      </w:r>
      <w:r w:rsidR="002410BB" w:rsidRPr="00983956">
        <w:rPr>
          <w:rFonts w:eastAsia="Arial Unicode MS"/>
          <w:color w:val="000000"/>
          <w:u w:color="000000"/>
          <w:bdr w:val="nil"/>
        </w:rPr>
        <w:t>ë</w:t>
      </w:r>
      <w:r w:rsidR="009E1BD3" w:rsidRPr="00983956">
        <w:rPr>
          <w:rFonts w:eastAsia="Arial Unicode MS"/>
          <w:color w:val="000000"/>
          <w:u w:color="000000"/>
          <w:bdr w:val="nil"/>
        </w:rPr>
        <w:t>t</w:t>
      </w:r>
      <w:r w:rsidR="002410BB" w:rsidRPr="00983956">
        <w:rPr>
          <w:rFonts w:eastAsia="Arial Unicode MS"/>
          <w:color w:val="000000"/>
          <w:u w:color="000000"/>
          <w:bdr w:val="nil"/>
        </w:rPr>
        <w:t>ë</w:t>
      </w:r>
      <w:r w:rsidR="009E1BD3" w:rsidRPr="00983956">
        <w:rPr>
          <w:rFonts w:eastAsia="Arial Unicode MS"/>
          <w:color w:val="000000"/>
          <w:u w:color="000000"/>
          <w:bdr w:val="nil"/>
        </w:rPr>
        <w:t xml:space="preserve"> p</w:t>
      </w:r>
      <w:r w:rsidR="002410BB" w:rsidRPr="00983956">
        <w:rPr>
          <w:rFonts w:eastAsia="Arial Unicode MS"/>
          <w:color w:val="000000"/>
          <w:u w:color="000000"/>
          <w:bdr w:val="nil"/>
        </w:rPr>
        <w:t>ë</w:t>
      </w:r>
      <w:r w:rsidR="009E1BD3" w:rsidRPr="00983956">
        <w:rPr>
          <w:rFonts w:eastAsia="Arial Unicode MS"/>
          <w:color w:val="000000"/>
          <w:u w:color="000000"/>
          <w:bdr w:val="nil"/>
        </w:rPr>
        <w:t xml:space="preserve">rmbajtje: </w:t>
      </w:r>
      <w:r w:rsidR="007853C2" w:rsidRPr="00983956">
        <w:rPr>
          <w:rFonts w:eastAsia="Arial Unicode MS"/>
          <w:color w:val="000000"/>
          <w:u w:color="000000"/>
          <w:bdr w:val="nil"/>
        </w:rPr>
        <w:tab/>
      </w:r>
    </w:p>
    <w:p w:rsidR="00803D7B" w:rsidRPr="00983956" w:rsidRDefault="00803D7B" w:rsidP="00803D7B">
      <w:pPr>
        <w:pBdr>
          <w:top w:val="nil"/>
          <w:left w:val="nil"/>
          <w:bottom w:val="nil"/>
          <w:right w:val="nil"/>
          <w:between w:val="nil"/>
          <w:bar w:val="nil"/>
        </w:pBdr>
        <w:suppressAutoHyphens w:val="0"/>
        <w:spacing w:line="276" w:lineRule="auto"/>
        <w:jc w:val="both"/>
        <w:rPr>
          <w:i/>
        </w:rPr>
      </w:pPr>
      <w:r w:rsidRPr="00983956">
        <w:rPr>
          <w:bCs/>
          <w:i/>
          <w:color w:val="000000"/>
          <w:u w:color="000000"/>
          <w:bdr w:val="nil"/>
        </w:rPr>
        <w:t>“4.</w:t>
      </w:r>
      <w:r w:rsidRPr="00983956">
        <w:rPr>
          <w:i/>
          <w:color w:val="000000"/>
          <w:u w:color="000000"/>
          <w:bdr w:val="nil"/>
        </w:rPr>
        <w:t xml:space="preserve"> Leht</w:t>
      </w:r>
      <w:r w:rsidRPr="00983956">
        <w:rPr>
          <w:i/>
          <w:color w:val="000000"/>
          <w:u w:color="000000"/>
          <w:bdr w:val="nil"/>
          <w:lang w:val="nl-NL"/>
        </w:rPr>
        <w:t>ë</w:t>
      </w:r>
      <w:r w:rsidRPr="00983956">
        <w:rPr>
          <w:i/>
          <w:color w:val="000000"/>
          <w:u w:color="000000"/>
          <w:bdr w:val="nil"/>
        </w:rPr>
        <w:t>sohen nga tarifa e pastrimit n</w:t>
      </w:r>
      <w:r w:rsidRPr="00983956">
        <w:rPr>
          <w:i/>
          <w:color w:val="000000"/>
          <w:u w:color="000000"/>
          <w:bdr w:val="nil"/>
          <w:lang w:val="nl-NL"/>
        </w:rPr>
        <w:t xml:space="preserve">ë </w:t>
      </w:r>
      <w:r w:rsidRPr="00983956">
        <w:rPr>
          <w:i/>
          <w:color w:val="000000"/>
          <w:u w:color="000000"/>
          <w:bdr w:val="nil"/>
          <w:lang w:val="pt-PT"/>
        </w:rPr>
        <w:t>mas</w:t>
      </w:r>
      <w:r w:rsidRPr="00983956">
        <w:rPr>
          <w:i/>
          <w:color w:val="000000"/>
          <w:u w:color="000000"/>
          <w:bdr w:val="nil"/>
          <w:lang w:val="nl-NL"/>
        </w:rPr>
        <w:t>ë</w:t>
      </w:r>
      <w:r w:rsidRPr="00983956">
        <w:rPr>
          <w:i/>
          <w:color w:val="000000"/>
          <w:u w:color="000000"/>
          <w:bdr w:val="nil"/>
        </w:rPr>
        <w:t xml:space="preserve">n </w:t>
      </w:r>
      <w:r w:rsidRPr="00983956">
        <w:rPr>
          <w:i/>
          <w:u w:color="000000"/>
          <w:bdr w:val="nil"/>
        </w:rPr>
        <w:t>50%</w:t>
      </w:r>
      <w:r w:rsidR="00ED0A90" w:rsidRPr="00983956">
        <w:rPr>
          <w:i/>
          <w:u w:color="000000"/>
          <w:bdr w:val="nil"/>
        </w:rPr>
        <w:t xml:space="preserve">, </w:t>
      </w:r>
      <w:r w:rsidR="00ED0A90" w:rsidRPr="00983956">
        <w:rPr>
          <w:i/>
          <w:color w:val="000000"/>
          <w:u w:color="000000"/>
          <w:bdr w:val="nil"/>
        </w:rPr>
        <w:t>bizneset e krijuara</w:t>
      </w:r>
      <w:r w:rsidRPr="00983956">
        <w:rPr>
          <w:i/>
          <w:color w:val="000000"/>
          <w:u w:color="000000"/>
          <w:bdr w:val="nil"/>
        </w:rPr>
        <w:t xml:space="preserve"> nga gra kryefamiljare </w:t>
      </w:r>
      <w:r w:rsidRPr="00983956">
        <w:rPr>
          <w:i/>
          <w:color w:val="000000"/>
          <w:u w:color="000000"/>
          <w:bdr w:val="nil"/>
          <w:lang w:val="sv-SE"/>
        </w:rPr>
        <w:t>që kan</w:t>
      </w:r>
      <w:r w:rsidRPr="00983956">
        <w:rPr>
          <w:i/>
          <w:color w:val="000000"/>
          <w:u w:color="000000"/>
          <w:bdr w:val="nil"/>
          <w:lang w:val="nl-NL"/>
        </w:rPr>
        <w:t xml:space="preserve">ë </w:t>
      </w:r>
      <w:r w:rsidRPr="00983956">
        <w:rPr>
          <w:i/>
          <w:color w:val="000000"/>
          <w:u w:color="000000"/>
          <w:bdr w:val="nil"/>
          <w:lang w:val="pt-PT"/>
        </w:rPr>
        <w:t>tre ose m</w:t>
      </w:r>
      <w:r w:rsidRPr="00983956">
        <w:rPr>
          <w:i/>
          <w:color w:val="000000"/>
          <w:u w:color="000000"/>
          <w:bdr w:val="nil"/>
          <w:lang w:val="nl-NL"/>
        </w:rPr>
        <w:t xml:space="preserve">ë </w:t>
      </w:r>
      <w:r w:rsidRPr="00983956">
        <w:rPr>
          <w:i/>
          <w:color w:val="000000"/>
          <w:u w:color="000000"/>
          <w:bdr w:val="nil"/>
        </w:rPr>
        <w:t>shum</w:t>
      </w:r>
      <w:r w:rsidRPr="00983956">
        <w:rPr>
          <w:i/>
          <w:color w:val="000000"/>
          <w:u w:color="000000"/>
          <w:bdr w:val="nil"/>
          <w:lang w:val="nl-NL"/>
        </w:rPr>
        <w:t xml:space="preserve">ë </w:t>
      </w:r>
      <w:r w:rsidRPr="00983956">
        <w:rPr>
          <w:i/>
          <w:color w:val="000000"/>
          <w:u w:color="000000"/>
          <w:bdr w:val="nil"/>
        </w:rPr>
        <w:t>f</w:t>
      </w:r>
      <w:r w:rsidRPr="00983956">
        <w:rPr>
          <w:i/>
          <w:color w:val="000000"/>
          <w:u w:color="000000"/>
          <w:bdr w:val="nil"/>
          <w:lang w:val="nl-NL"/>
        </w:rPr>
        <w:t>ë</w:t>
      </w:r>
      <w:r w:rsidRPr="00983956">
        <w:rPr>
          <w:i/>
          <w:color w:val="000000"/>
          <w:u w:color="000000"/>
          <w:bdr w:val="nil"/>
        </w:rPr>
        <w:t>mij</w:t>
      </w:r>
      <w:r w:rsidRPr="00983956">
        <w:rPr>
          <w:i/>
          <w:color w:val="000000"/>
          <w:u w:color="000000"/>
          <w:bdr w:val="nil"/>
          <w:lang w:val="nl-NL"/>
        </w:rPr>
        <w:t>ë</w:t>
      </w:r>
      <w:r w:rsidRPr="00983956">
        <w:rPr>
          <w:i/>
          <w:color w:val="000000"/>
          <w:u w:color="000000"/>
          <w:bdr w:val="nil"/>
        </w:rPr>
        <w:t xml:space="preserve">, vetëm pas dorëzimit të certifikatës familjare si dhe </w:t>
      </w:r>
      <w:r w:rsidRPr="00983956">
        <w:rPr>
          <w:i/>
        </w:rPr>
        <w:t>ekstraktit historik të regjistrit tregtar për të dhënat e subjektit, pranë Drejtorisë së Përgjithshme të Taksave dhe Tarifave Vendore.</w:t>
      </w:r>
      <w:r w:rsidR="007853C2" w:rsidRPr="00983956">
        <w:rPr>
          <w:i/>
        </w:rPr>
        <w:t>”</w:t>
      </w:r>
    </w:p>
    <w:p w:rsidR="00042925" w:rsidRPr="00983956" w:rsidRDefault="00803D7B" w:rsidP="00803D7B">
      <w:pPr>
        <w:pBdr>
          <w:top w:val="nil"/>
          <w:left w:val="nil"/>
          <w:bottom w:val="nil"/>
          <w:right w:val="nil"/>
          <w:between w:val="nil"/>
          <w:bar w:val="nil"/>
        </w:pBdr>
        <w:suppressAutoHyphens w:val="0"/>
        <w:spacing w:line="276" w:lineRule="auto"/>
        <w:jc w:val="both"/>
        <w:rPr>
          <w:i/>
          <w:color w:val="000000"/>
          <w:u w:color="000000"/>
          <w:bdr w:val="nil"/>
        </w:rPr>
      </w:pPr>
      <w:r w:rsidRPr="00983956">
        <w:rPr>
          <w:rFonts w:eastAsia="Arial Unicode MS"/>
          <w:i/>
          <w:bdr w:val="nil"/>
          <w:lang w:eastAsia="en-US"/>
        </w:rPr>
        <w:t xml:space="preserve"> "</w:t>
      </w:r>
      <w:r w:rsidRPr="00983956">
        <w:rPr>
          <w:rFonts w:eastAsia="Arial Unicode MS"/>
          <w:bCs/>
          <w:i/>
          <w:bdr w:val="nil"/>
          <w:lang w:eastAsia="en-US"/>
        </w:rPr>
        <w:t>5.</w:t>
      </w:r>
      <w:r w:rsidRPr="00983956">
        <w:rPr>
          <w:rFonts w:eastAsia="Arial Unicode MS"/>
          <w:i/>
          <w:bdr w:val="nil"/>
          <w:lang w:eastAsia="en-US"/>
        </w:rPr>
        <w:t xml:space="preserve"> P</w:t>
      </w:r>
      <w:r w:rsidRPr="00983956">
        <w:rPr>
          <w:rFonts w:eastAsia="Arial Unicode MS"/>
          <w:i/>
          <w:bdr w:val="nil"/>
          <w:lang w:val="nl-NL" w:eastAsia="en-US"/>
        </w:rPr>
        <w:t>ë</w:t>
      </w:r>
      <w:r w:rsidRPr="00983956">
        <w:rPr>
          <w:rFonts w:eastAsia="Arial Unicode MS"/>
          <w:i/>
          <w:bdr w:val="nil"/>
          <w:lang w:eastAsia="en-US"/>
        </w:rPr>
        <w:t>rjashtohen nga tarifa</w:t>
      </w:r>
      <w:r w:rsidR="00C02ADD">
        <w:rPr>
          <w:rFonts w:eastAsia="Arial Unicode MS"/>
          <w:i/>
          <w:bdr w:val="nil"/>
          <w:lang w:eastAsia="en-US"/>
        </w:rPr>
        <w:t xml:space="preserve"> e pastrimit shoqatat e themeluara</w:t>
      </w:r>
      <w:r w:rsidRPr="00983956">
        <w:rPr>
          <w:rFonts w:eastAsia="Arial Unicode MS"/>
          <w:i/>
          <w:bdr w:val="nil"/>
          <w:lang w:eastAsia="en-US"/>
        </w:rPr>
        <w:t xml:space="preserve"> nga pensionist</w:t>
      </w:r>
      <w:r w:rsidRPr="00983956">
        <w:rPr>
          <w:rFonts w:eastAsia="Arial Unicode MS"/>
          <w:i/>
          <w:bdr w:val="nil"/>
          <w:lang w:val="nl-NL" w:eastAsia="en-US"/>
        </w:rPr>
        <w:t xml:space="preserve">ë </w:t>
      </w:r>
      <w:r w:rsidRPr="00983956">
        <w:rPr>
          <w:rFonts w:eastAsia="Arial Unicode MS"/>
          <w:i/>
          <w:bdr w:val="nil"/>
          <w:lang w:eastAsia="en-US"/>
        </w:rPr>
        <w:t>ose persona me  aft</w:t>
      </w:r>
      <w:r w:rsidRPr="00983956">
        <w:rPr>
          <w:rFonts w:eastAsia="Arial Unicode MS"/>
          <w:i/>
          <w:bdr w:val="nil"/>
          <w:lang w:val="nl-NL" w:eastAsia="en-US"/>
        </w:rPr>
        <w:t>ë</w:t>
      </w:r>
      <w:r w:rsidRPr="00983956">
        <w:rPr>
          <w:rFonts w:eastAsia="Arial Unicode MS"/>
          <w:i/>
          <w:bdr w:val="nil"/>
          <w:lang w:eastAsia="en-US"/>
        </w:rPr>
        <w:t>si t</w:t>
      </w:r>
      <w:r w:rsidRPr="00983956">
        <w:rPr>
          <w:rFonts w:eastAsia="Arial Unicode MS"/>
          <w:i/>
          <w:bdr w:val="nil"/>
          <w:lang w:val="nl-NL" w:eastAsia="en-US"/>
        </w:rPr>
        <w:t xml:space="preserve">ë </w:t>
      </w:r>
      <w:r w:rsidRPr="00983956">
        <w:rPr>
          <w:rFonts w:eastAsia="Arial Unicode MS"/>
          <w:i/>
          <w:bdr w:val="nil"/>
          <w:lang w:eastAsia="en-US"/>
        </w:rPr>
        <w:t xml:space="preserve">kufizuara. </w:t>
      </w:r>
      <w:r w:rsidR="00C02ADD" w:rsidRPr="00983956">
        <w:rPr>
          <w:rStyle w:val="None"/>
          <w:i/>
        </w:rPr>
        <w:t>P</w:t>
      </w:r>
      <w:r w:rsidR="00C02ADD" w:rsidRPr="00983956">
        <w:rPr>
          <w:rStyle w:val="None"/>
          <w:i/>
          <w:lang w:val="nl-NL"/>
        </w:rPr>
        <w:t>ë</w:t>
      </w:r>
      <w:r w:rsidR="00C02ADD" w:rsidRPr="00983956">
        <w:rPr>
          <w:rStyle w:val="None"/>
          <w:i/>
        </w:rPr>
        <w:t>r t</w:t>
      </w:r>
      <w:r w:rsidR="00C02ADD" w:rsidRPr="00983956">
        <w:rPr>
          <w:rStyle w:val="None"/>
          <w:i/>
          <w:lang w:val="nl-NL"/>
        </w:rPr>
        <w:t xml:space="preserve">ë </w:t>
      </w:r>
      <w:r w:rsidR="00C02ADD" w:rsidRPr="00983956">
        <w:rPr>
          <w:rStyle w:val="None"/>
          <w:i/>
        </w:rPr>
        <w:t>p</w:t>
      </w:r>
      <w:r w:rsidR="00C02ADD" w:rsidRPr="00983956">
        <w:rPr>
          <w:rStyle w:val="None"/>
          <w:i/>
          <w:lang w:val="nl-NL"/>
        </w:rPr>
        <w:t>ë</w:t>
      </w:r>
      <w:r w:rsidR="00C02ADD" w:rsidRPr="00983956">
        <w:rPr>
          <w:rStyle w:val="None"/>
          <w:i/>
        </w:rPr>
        <w:t>rfituar nga ky p</w:t>
      </w:r>
      <w:r w:rsidR="00C02ADD" w:rsidRPr="00983956">
        <w:rPr>
          <w:rStyle w:val="None"/>
          <w:i/>
          <w:lang w:val="nl-NL"/>
        </w:rPr>
        <w:t>ë</w:t>
      </w:r>
      <w:r w:rsidR="00C02ADD" w:rsidRPr="00983956">
        <w:rPr>
          <w:rStyle w:val="None"/>
          <w:i/>
        </w:rPr>
        <w:t>rjashtim p</w:t>
      </w:r>
      <w:r w:rsidR="00C02ADD" w:rsidRPr="00983956">
        <w:rPr>
          <w:rStyle w:val="None"/>
          <w:i/>
          <w:lang w:val="nl-NL"/>
        </w:rPr>
        <w:t>ë</w:t>
      </w:r>
      <w:r w:rsidR="00C02ADD" w:rsidRPr="00983956">
        <w:rPr>
          <w:rStyle w:val="None"/>
          <w:i/>
          <w:lang w:val="fr-FR"/>
        </w:rPr>
        <w:t>rfaq</w:t>
      </w:r>
      <w:r w:rsidR="00C02ADD" w:rsidRPr="00983956">
        <w:rPr>
          <w:rStyle w:val="None"/>
          <w:i/>
          <w:lang w:val="nl-NL"/>
        </w:rPr>
        <w:t>ësuesi juridik i shoqatë</w:t>
      </w:r>
      <w:r w:rsidR="00C02ADD" w:rsidRPr="00983956">
        <w:rPr>
          <w:rStyle w:val="None"/>
          <w:i/>
        </w:rPr>
        <w:t>s depoziton pran</w:t>
      </w:r>
      <w:r w:rsidR="00C02ADD" w:rsidRPr="00983956">
        <w:rPr>
          <w:rStyle w:val="None"/>
          <w:i/>
          <w:lang w:val="nl-NL"/>
        </w:rPr>
        <w:t xml:space="preserve">ë </w:t>
      </w:r>
      <w:r w:rsidR="00C02ADD" w:rsidRPr="00983956">
        <w:rPr>
          <w:rStyle w:val="None"/>
          <w:i/>
        </w:rPr>
        <w:t>Drejtoris</w:t>
      </w:r>
      <w:r w:rsidR="00C02ADD" w:rsidRPr="00983956">
        <w:rPr>
          <w:rStyle w:val="None"/>
          <w:i/>
          <w:lang w:val="nl-NL"/>
        </w:rPr>
        <w:t xml:space="preserve">ë </w:t>
      </w:r>
      <w:r w:rsidR="00C02ADD" w:rsidRPr="00983956">
        <w:rPr>
          <w:rStyle w:val="None"/>
          <w:i/>
        </w:rPr>
        <w:t>s</w:t>
      </w:r>
      <w:r w:rsidR="00C02ADD" w:rsidRPr="00983956">
        <w:rPr>
          <w:rStyle w:val="None"/>
          <w:i/>
          <w:lang w:val="nl-NL"/>
        </w:rPr>
        <w:t xml:space="preserve">ë </w:t>
      </w:r>
      <w:r w:rsidR="00C02ADD" w:rsidRPr="00983956">
        <w:rPr>
          <w:rStyle w:val="None"/>
          <w:i/>
        </w:rPr>
        <w:t>P</w:t>
      </w:r>
      <w:r w:rsidR="00C02ADD" w:rsidRPr="00983956">
        <w:rPr>
          <w:rStyle w:val="None"/>
          <w:i/>
          <w:lang w:val="nl-NL"/>
        </w:rPr>
        <w:t>ë</w:t>
      </w:r>
      <w:r w:rsidR="00C02ADD" w:rsidRPr="00983956">
        <w:rPr>
          <w:rStyle w:val="None"/>
          <w:i/>
          <w:lang w:val="de-DE"/>
        </w:rPr>
        <w:t>rgjithshme t</w:t>
      </w:r>
      <w:r w:rsidR="00C02ADD" w:rsidRPr="00983956">
        <w:rPr>
          <w:rStyle w:val="None"/>
          <w:i/>
          <w:lang w:val="nl-NL"/>
        </w:rPr>
        <w:t xml:space="preserve">ë </w:t>
      </w:r>
      <w:r w:rsidR="00C02ADD" w:rsidRPr="00983956">
        <w:rPr>
          <w:rStyle w:val="None"/>
          <w:i/>
        </w:rPr>
        <w:t>Taksave dhe Tarifave Vendore</w:t>
      </w:r>
      <w:r w:rsidR="00C02ADD">
        <w:rPr>
          <w:rStyle w:val="None"/>
          <w:i/>
        </w:rPr>
        <w:t>, vendimin e gjykat</w:t>
      </w:r>
      <w:r w:rsidR="00302D36">
        <w:rPr>
          <w:rStyle w:val="None"/>
          <w:i/>
        </w:rPr>
        <w:t>ë</w:t>
      </w:r>
      <w:r w:rsidR="00C02ADD">
        <w:rPr>
          <w:rStyle w:val="None"/>
          <w:i/>
        </w:rPr>
        <w:t>s np</w:t>
      </w:r>
      <w:r w:rsidR="00302D36">
        <w:rPr>
          <w:rStyle w:val="None"/>
          <w:i/>
        </w:rPr>
        <w:t>ë</w:t>
      </w:r>
      <w:r w:rsidR="00C02ADD">
        <w:rPr>
          <w:rStyle w:val="None"/>
          <w:i/>
        </w:rPr>
        <w:t>rmjet s</w:t>
      </w:r>
      <w:r w:rsidR="00302D36">
        <w:rPr>
          <w:rStyle w:val="None"/>
          <w:i/>
        </w:rPr>
        <w:t>ë</w:t>
      </w:r>
      <w:r w:rsidR="00C02ADD">
        <w:rPr>
          <w:rStyle w:val="None"/>
          <w:i/>
        </w:rPr>
        <w:t xml:space="preserve"> cilit </w:t>
      </w:r>
      <w:r w:rsidR="00302D36">
        <w:rPr>
          <w:rStyle w:val="None"/>
          <w:i/>
        </w:rPr>
        <w:t>ë</w:t>
      </w:r>
      <w:r w:rsidR="00C02ADD">
        <w:rPr>
          <w:rStyle w:val="None"/>
          <w:i/>
        </w:rPr>
        <w:t>sht</w:t>
      </w:r>
      <w:r w:rsidR="00302D36">
        <w:rPr>
          <w:rStyle w:val="None"/>
          <w:i/>
        </w:rPr>
        <w:t>ë</w:t>
      </w:r>
      <w:r w:rsidR="00C02ADD">
        <w:rPr>
          <w:rStyle w:val="None"/>
          <w:i/>
        </w:rPr>
        <w:t xml:space="preserve"> regjistruar shoqata dhe dokumentin shoq</w:t>
      </w:r>
      <w:r w:rsidR="00302D36">
        <w:rPr>
          <w:rStyle w:val="None"/>
          <w:i/>
        </w:rPr>
        <w:t>ë</w:t>
      </w:r>
      <w:r w:rsidR="00C02ADD">
        <w:rPr>
          <w:rStyle w:val="None"/>
          <w:i/>
        </w:rPr>
        <w:t>rues q</w:t>
      </w:r>
      <w:r w:rsidR="00302D36">
        <w:rPr>
          <w:rStyle w:val="None"/>
          <w:i/>
        </w:rPr>
        <w:t>ë</w:t>
      </w:r>
      <w:r w:rsidR="00C02ADD">
        <w:rPr>
          <w:rStyle w:val="None"/>
          <w:i/>
        </w:rPr>
        <w:t xml:space="preserve"> v</w:t>
      </w:r>
      <w:r w:rsidR="00302D36">
        <w:rPr>
          <w:rStyle w:val="None"/>
          <w:i/>
        </w:rPr>
        <w:t>ë</w:t>
      </w:r>
      <w:r w:rsidR="00C02ADD">
        <w:rPr>
          <w:rStyle w:val="None"/>
          <w:i/>
        </w:rPr>
        <w:t>rteton statusin e pensionistit apo t</w:t>
      </w:r>
      <w:r w:rsidR="00302D36">
        <w:rPr>
          <w:rStyle w:val="None"/>
          <w:i/>
        </w:rPr>
        <w:t>ë</w:t>
      </w:r>
      <w:r w:rsidR="00C02ADD">
        <w:rPr>
          <w:rStyle w:val="None"/>
          <w:i/>
        </w:rPr>
        <w:t xml:space="preserve"> personit me aft</w:t>
      </w:r>
      <w:r w:rsidR="00302D36">
        <w:rPr>
          <w:rStyle w:val="None"/>
          <w:i/>
        </w:rPr>
        <w:t>ë</w:t>
      </w:r>
      <w:r w:rsidR="00C02ADD">
        <w:rPr>
          <w:rStyle w:val="None"/>
          <w:i/>
        </w:rPr>
        <w:t>si t</w:t>
      </w:r>
      <w:r w:rsidR="00302D36">
        <w:rPr>
          <w:rStyle w:val="None"/>
          <w:i/>
        </w:rPr>
        <w:t>ë</w:t>
      </w:r>
      <w:r w:rsidR="00C02ADD">
        <w:rPr>
          <w:rStyle w:val="None"/>
          <w:i/>
        </w:rPr>
        <w:t xml:space="preserve"> kufizuara sipas rastit.”</w:t>
      </w:r>
    </w:p>
    <w:p w:rsidR="00B23A18" w:rsidRPr="00983956" w:rsidRDefault="00FB73D8" w:rsidP="00B23A18">
      <w:pPr>
        <w:pBdr>
          <w:top w:val="nil"/>
          <w:left w:val="nil"/>
          <w:bottom w:val="nil"/>
          <w:right w:val="nil"/>
          <w:between w:val="nil"/>
          <w:bar w:val="nil"/>
        </w:pBdr>
        <w:suppressAutoHyphens w:val="0"/>
        <w:spacing w:line="276" w:lineRule="auto"/>
        <w:jc w:val="both"/>
        <w:rPr>
          <w:rFonts w:eastAsia="Arial Unicode MS"/>
          <w:color w:val="000000"/>
          <w:u w:color="000000"/>
          <w:bdr w:val="nil"/>
        </w:rPr>
      </w:pPr>
      <w:r>
        <w:rPr>
          <w:rFonts w:eastAsia="Arial Unicode MS"/>
          <w:b/>
          <w:bCs/>
          <w:bdr w:val="nil"/>
          <w:lang w:eastAsia="en-US"/>
        </w:rPr>
        <w:t>8</w:t>
      </w:r>
      <w:r w:rsidR="00F15799" w:rsidRPr="00983956">
        <w:rPr>
          <w:rFonts w:eastAsia="Arial Unicode MS"/>
          <w:b/>
          <w:bdr w:val="nil"/>
          <w:lang w:eastAsia="en-US"/>
        </w:rPr>
        <w:t>.</w:t>
      </w:r>
      <w:r w:rsidR="00F15799" w:rsidRPr="00983956">
        <w:rPr>
          <w:rFonts w:eastAsia="Arial Unicode MS"/>
          <w:bdr w:val="nil"/>
          <w:lang w:eastAsia="en-US"/>
        </w:rPr>
        <w:t xml:space="preserve"> </w:t>
      </w:r>
      <w:r w:rsidR="00F15799" w:rsidRPr="00983956">
        <w:rPr>
          <w:rFonts w:eastAsia="Arial Unicode MS"/>
          <w:color w:val="000000"/>
          <w:u w:color="000000"/>
          <w:bdr w:val="nil"/>
        </w:rPr>
        <w:t>Në kreun XV, “Tarifat për Muzeun Vendor “Shtëpia Studio Kadare”</w:t>
      </w:r>
      <w:r w:rsidR="0043300B" w:rsidRPr="00983956">
        <w:rPr>
          <w:rFonts w:eastAsia="Arial Unicode MS"/>
          <w:color w:val="000000"/>
          <w:u w:color="000000"/>
          <w:bdr w:val="nil"/>
        </w:rPr>
        <w:t xml:space="preserve"> b</w:t>
      </w:r>
      <w:r w:rsidR="008E68F0" w:rsidRPr="00983956">
        <w:rPr>
          <w:rFonts w:eastAsia="Arial Unicode MS"/>
          <w:color w:val="000000"/>
          <w:u w:color="000000"/>
          <w:bdr w:val="nil"/>
        </w:rPr>
        <w:t>ë</w:t>
      </w:r>
      <w:r w:rsidR="0043300B" w:rsidRPr="00983956">
        <w:rPr>
          <w:rFonts w:eastAsia="Arial Unicode MS"/>
          <w:color w:val="000000"/>
          <w:u w:color="000000"/>
          <w:bdr w:val="nil"/>
        </w:rPr>
        <w:t>het ky ndryshim</w:t>
      </w:r>
      <w:r w:rsidR="00F15799" w:rsidRPr="00983956">
        <w:rPr>
          <w:rFonts w:eastAsia="Arial Unicode MS"/>
          <w:color w:val="000000"/>
          <w:u w:color="000000"/>
          <w:bdr w:val="nil"/>
        </w:rPr>
        <w:t xml:space="preserve">: </w:t>
      </w:r>
    </w:p>
    <w:p w:rsidR="00D136B2" w:rsidRPr="00983956" w:rsidRDefault="00B23A18" w:rsidP="00EE0DBB">
      <w:pPr>
        <w:pBdr>
          <w:top w:val="nil"/>
          <w:left w:val="nil"/>
          <w:bottom w:val="nil"/>
          <w:right w:val="nil"/>
          <w:between w:val="nil"/>
          <w:bar w:val="nil"/>
        </w:pBdr>
        <w:suppressAutoHyphens w:val="0"/>
        <w:spacing w:line="276" w:lineRule="auto"/>
        <w:rPr>
          <w:rFonts w:eastAsia="Arial Unicode MS"/>
          <w:bdr w:val="nil"/>
          <w:lang w:val="en-US" w:eastAsia="en-US"/>
        </w:rPr>
      </w:pPr>
      <w:r w:rsidRPr="00983956">
        <w:rPr>
          <w:rFonts w:eastAsia="Arial Unicode MS"/>
          <w:bdr w:val="nil"/>
          <w:lang w:val="en-US" w:eastAsia="en-US"/>
        </w:rPr>
        <w:t xml:space="preserve">a. </w:t>
      </w:r>
      <w:r w:rsidR="00F15799" w:rsidRPr="00983956">
        <w:rPr>
          <w:rFonts w:eastAsia="Arial Unicode MS"/>
          <w:bdr w:val="nil"/>
          <w:lang w:val="en-US" w:eastAsia="en-US"/>
        </w:rPr>
        <w:t>Togfjalëshi Muzeu Vendor “Shtëpia Studio Kadare” kudo në këtë kre zëvendësohet me “Shtëpia Studio Kadare-Agolli</w:t>
      </w:r>
      <w:r w:rsidR="00966D1E" w:rsidRPr="00983956">
        <w:rPr>
          <w:rFonts w:eastAsia="Arial Unicode MS"/>
          <w:bdr w:val="nil"/>
          <w:lang w:val="en-US" w:eastAsia="en-US"/>
        </w:rPr>
        <w:t>”.</w:t>
      </w:r>
    </w:p>
    <w:p w:rsidR="00966D1E" w:rsidRPr="00983956" w:rsidRDefault="00FB73D8" w:rsidP="008E033D">
      <w:pPr>
        <w:pStyle w:val="Body"/>
        <w:suppressAutoHyphens w:val="0"/>
        <w:spacing w:line="276" w:lineRule="auto"/>
        <w:jc w:val="both"/>
      </w:pPr>
      <w:r>
        <w:rPr>
          <w:rFonts w:eastAsia="Arial Unicode MS"/>
          <w:b/>
          <w:bCs/>
          <w:lang w:eastAsia="en-US"/>
        </w:rPr>
        <w:t>9</w:t>
      </w:r>
      <w:r w:rsidR="00966D1E" w:rsidRPr="00983956">
        <w:rPr>
          <w:rFonts w:eastAsia="Arial Unicode MS"/>
          <w:b/>
          <w:bCs/>
          <w:lang w:eastAsia="en-US"/>
        </w:rPr>
        <w:t>.</w:t>
      </w:r>
      <w:r w:rsidR="00966D1E" w:rsidRPr="00983956">
        <w:rPr>
          <w:rFonts w:eastAsia="Arial Unicode MS"/>
          <w:lang w:eastAsia="en-US"/>
        </w:rPr>
        <w:t xml:space="preserve"> </w:t>
      </w:r>
      <w:r w:rsidR="00966D1E" w:rsidRPr="00983956">
        <w:t>Ngarkohen Drejtoria e P</w:t>
      </w:r>
      <w:r w:rsidR="00966D1E" w:rsidRPr="00983956">
        <w:rPr>
          <w:lang w:val="nl-NL"/>
        </w:rPr>
        <w:t>ë</w:t>
      </w:r>
      <w:r w:rsidR="00966D1E" w:rsidRPr="00983956">
        <w:t xml:space="preserve">rgjithshme e Menaxhimit Financiar, </w:t>
      </w:r>
      <w:r w:rsidR="00053EE2" w:rsidRPr="00983956">
        <w:t xml:space="preserve">Drejtoria e Përgjithshme e Planifikimit dhe Zhvillimit të Territorit, </w:t>
      </w:r>
      <w:r w:rsidR="00966D1E" w:rsidRPr="00983956">
        <w:t>Drejtoria e P</w:t>
      </w:r>
      <w:r w:rsidR="00966D1E" w:rsidRPr="00983956">
        <w:rPr>
          <w:lang w:val="nl-NL"/>
        </w:rPr>
        <w:t>ë</w:t>
      </w:r>
      <w:r w:rsidR="00966D1E" w:rsidRPr="00983956">
        <w:t xml:space="preserve">rgjithshme Juridike e Aseteve dhe </w:t>
      </w:r>
      <w:r w:rsidR="00966D1E" w:rsidRPr="00983956">
        <w:lastRenderedPageBreak/>
        <w:t>Licensimit, Drejtoria e P</w:t>
      </w:r>
      <w:r w:rsidR="00966D1E" w:rsidRPr="00983956">
        <w:rPr>
          <w:lang w:val="nl-NL"/>
        </w:rPr>
        <w:t>ë</w:t>
      </w:r>
      <w:r w:rsidR="00966D1E" w:rsidRPr="00983956">
        <w:t>rgjithshme e Taksave dhe Tarifave Vendore dhe Sht</w:t>
      </w:r>
      <w:r w:rsidR="00966D1E" w:rsidRPr="00983956">
        <w:rPr>
          <w:lang w:val="nl-NL"/>
        </w:rPr>
        <w:t>ë</w:t>
      </w:r>
      <w:r w:rsidR="00966D1E" w:rsidRPr="00983956">
        <w:t>pia Studio Kadare-Agolli, p</w:t>
      </w:r>
      <w:r w:rsidR="00966D1E" w:rsidRPr="00983956">
        <w:rPr>
          <w:lang w:val="nl-NL"/>
        </w:rPr>
        <w:t>ë</w:t>
      </w:r>
      <w:r w:rsidR="00966D1E" w:rsidRPr="00983956">
        <w:t>r zbatimin e k</w:t>
      </w:r>
      <w:r w:rsidR="00966D1E" w:rsidRPr="00983956">
        <w:rPr>
          <w:lang w:val="nl-NL"/>
        </w:rPr>
        <w:t xml:space="preserve">ëtij vendimi. </w:t>
      </w:r>
    </w:p>
    <w:p w:rsidR="00966D1E" w:rsidRPr="00983956" w:rsidRDefault="00966D1E" w:rsidP="00966D1E">
      <w:pPr>
        <w:pBdr>
          <w:top w:val="nil"/>
          <w:left w:val="nil"/>
          <w:bottom w:val="nil"/>
          <w:right w:val="nil"/>
          <w:between w:val="nil"/>
          <w:bar w:val="nil"/>
        </w:pBdr>
        <w:suppressAutoHyphens w:val="0"/>
        <w:spacing w:line="276" w:lineRule="auto"/>
        <w:jc w:val="both"/>
        <w:rPr>
          <w:rFonts w:eastAsia="Arial Unicode MS"/>
          <w:color w:val="000000"/>
          <w:u w:color="000000"/>
          <w:bdr w:val="nil"/>
        </w:rPr>
      </w:pPr>
    </w:p>
    <w:p w:rsidR="00966D1E" w:rsidRPr="00983956" w:rsidRDefault="00966D1E" w:rsidP="00966D1E">
      <w:pPr>
        <w:pBdr>
          <w:top w:val="nil"/>
          <w:left w:val="nil"/>
          <w:bottom w:val="nil"/>
          <w:right w:val="nil"/>
          <w:between w:val="nil"/>
          <w:bar w:val="nil"/>
        </w:pBdr>
        <w:suppressAutoHyphens w:val="0"/>
        <w:spacing w:line="276" w:lineRule="auto"/>
        <w:jc w:val="both"/>
        <w:rPr>
          <w:color w:val="000000"/>
          <w:u w:color="000000"/>
          <w:bdr w:val="nil"/>
        </w:rPr>
      </w:pPr>
      <w:r w:rsidRPr="00983956">
        <w:rPr>
          <w:color w:val="000000"/>
          <w:u w:color="000000"/>
          <w:bdr w:val="nil"/>
        </w:rPr>
        <w:t>Ky vendim hyn n</w:t>
      </w:r>
      <w:r w:rsidRPr="00983956">
        <w:rPr>
          <w:color w:val="000000"/>
          <w:u w:color="000000"/>
          <w:bdr w:val="nil"/>
          <w:lang w:val="nl-NL"/>
        </w:rPr>
        <w:t xml:space="preserve">ë </w:t>
      </w:r>
      <w:r w:rsidRPr="00983956">
        <w:rPr>
          <w:color w:val="000000"/>
          <w:u w:color="000000"/>
          <w:bdr w:val="nil"/>
          <w:lang w:val="pt-PT"/>
        </w:rPr>
        <w:t>fuqi sipas p</w:t>
      </w:r>
      <w:r w:rsidRPr="00983956">
        <w:rPr>
          <w:color w:val="000000"/>
          <w:u w:color="000000"/>
          <w:bdr w:val="nil"/>
          <w:lang w:val="nl-NL"/>
        </w:rPr>
        <w:t>ë</w:t>
      </w:r>
      <w:r w:rsidRPr="00983956">
        <w:rPr>
          <w:color w:val="000000"/>
          <w:u w:color="000000"/>
          <w:bdr w:val="nil"/>
        </w:rPr>
        <w:t>rcaktimeve t</w:t>
      </w:r>
      <w:r w:rsidRPr="00983956">
        <w:rPr>
          <w:color w:val="000000"/>
          <w:u w:color="000000"/>
          <w:bdr w:val="nil"/>
          <w:lang w:val="nl-NL"/>
        </w:rPr>
        <w:t xml:space="preserve">ë </w:t>
      </w:r>
      <w:r w:rsidRPr="00983956">
        <w:rPr>
          <w:color w:val="000000"/>
          <w:u w:color="000000"/>
          <w:bdr w:val="nil"/>
        </w:rPr>
        <w:t>pik</w:t>
      </w:r>
      <w:r w:rsidRPr="00983956">
        <w:rPr>
          <w:color w:val="000000"/>
          <w:u w:color="000000"/>
          <w:bdr w:val="nil"/>
          <w:lang w:val="nl-NL"/>
        </w:rPr>
        <w:t>ë</w:t>
      </w:r>
      <w:r w:rsidRPr="00983956">
        <w:rPr>
          <w:color w:val="000000"/>
          <w:u w:color="000000"/>
          <w:bdr w:val="nil"/>
        </w:rPr>
        <w:t>s 6, t</w:t>
      </w:r>
      <w:r w:rsidRPr="00983956">
        <w:rPr>
          <w:color w:val="000000"/>
          <w:u w:color="000000"/>
          <w:bdr w:val="nil"/>
          <w:lang w:val="nl-NL"/>
        </w:rPr>
        <w:t xml:space="preserve">ë </w:t>
      </w:r>
      <w:r w:rsidRPr="00983956">
        <w:rPr>
          <w:color w:val="000000"/>
          <w:u w:color="000000"/>
          <w:bdr w:val="nil"/>
        </w:rPr>
        <w:t>nenit 55, t</w:t>
      </w:r>
      <w:r w:rsidRPr="00983956">
        <w:rPr>
          <w:color w:val="000000"/>
          <w:u w:color="000000"/>
          <w:bdr w:val="nil"/>
          <w:lang w:val="nl-NL"/>
        </w:rPr>
        <w:t xml:space="preserve">ë </w:t>
      </w:r>
      <w:r w:rsidRPr="00983956">
        <w:rPr>
          <w:color w:val="000000"/>
          <w:u w:color="000000"/>
          <w:bdr w:val="nil"/>
        </w:rPr>
        <w:t xml:space="preserve">ligjit nr.139/2015, </w:t>
      </w:r>
      <w:r w:rsidRPr="00983956">
        <w:rPr>
          <w:color w:val="000000"/>
          <w:u w:color="000000"/>
          <w:bdr w:val="nil"/>
          <w:rtl/>
          <w:lang w:val="ar-SA"/>
        </w:rPr>
        <w:t>“</w:t>
      </w:r>
      <w:r w:rsidRPr="00983956">
        <w:rPr>
          <w:color w:val="000000"/>
          <w:u w:color="000000"/>
          <w:bdr w:val="nil"/>
        </w:rPr>
        <w:t>Per vet</w:t>
      </w:r>
      <w:r w:rsidRPr="00983956">
        <w:rPr>
          <w:color w:val="000000"/>
          <w:u w:color="000000"/>
          <w:bdr w:val="nil"/>
          <w:lang w:val="nl-NL"/>
        </w:rPr>
        <w:t>ë</w:t>
      </w:r>
      <w:r w:rsidRPr="00983956">
        <w:rPr>
          <w:color w:val="000000"/>
          <w:u w:color="000000"/>
          <w:bdr w:val="nil"/>
        </w:rPr>
        <w:t>qeverisjen vendore”, t</w:t>
      </w:r>
      <w:r w:rsidRPr="00983956">
        <w:rPr>
          <w:color w:val="000000"/>
          <w:u w:color="000000"/>
          <w:bdr w:val="nil"/>
          <w:lang w:val="nl-NL"/>
        </w:rPr>
        <w:t xml:space="preserve">ë </w:t>
      </w:r>
      <w:r w:rsidRPr="00983956">
        <w:rPr>
          <w:color w:val="000000"/>
          <w:u w:color="000000"/>
          <w:bdr w:val="nil"/>
        </w:rPr>
        <w:t>ndryshuar.</w:t>
      </w:r>
    </w:p>
    <w:p w:rsidR="00966D1E" w:rsidRPr="00983956" w:rsidRDefault="00966D1E" w:rsidP="008E033D">
      <w:pPr>
        <w:pBdr>
          <w:top w:val="nil"/>
          <w:left w:val="nil"/>
          <w:bottom w:val="nil"/>
          <w:right w:val="nil"/>
          <w:between w:val="nil"/>
          <w:bar w:val="nil"/>
        </w:pBdr>
        <w:suppressAutoHyphens w:val="0"/>
        <w:jc w:val="both"/>
        <w:rPr>
          <w:color w:val="000000"/>
          <w:u w:color="000000"/>
          <w:bdr w:val="nil"/>
        </w:rPr>
      </w:pPr>
    </w:p>
    <w:p w:rsidR="00966D1E" w:rsidRPr="00983956" w:rsidRDefault="00966D1E" w:rsidP="00966D1E">
      <w:pPr>
        <w:pBdr>
          <w:top w:val="nil"/>
          <w:left w:val="nil"/>
          <w:bottom w:val="nil"/>
          <w:right w:val="nil"/>
          <w:between w:val="nil"/>
          <w:bar w:val="nil"/>
        </w:pBdr>
        <w:suppressAutoHyphens w:val="0"/>
        <w:ind w:left="360"/>
        <w:rPr>
          <w:b/>
          <w:bCs/>
          <w:color w:val="000000"/>
          <w:u w:color="000000"/>
          <w:bdr w:val="nil"/>
        </w:rPr>
      </w:pPr>
      <w:r w:rsidRPr="00983956">
        <w:rPr>
          <w:b/>
          <w:bCs/>
          <w:color w:val="000000"/>
          <w:u w:color="000000"/>
          <w:bdr w:val="nil"/>
        </w:rPr>
        <w:t xml:space="preserve">                                                                                 </w:t>
      </w:r>
    </w:p>
    <w:p w:rsidR="00966D1E" w:rsidRPr="00983956" w:rsidRDefault="008E033D" w:rsidP="008E033D">
      <w:pPr>
        <w:pBdr>
          <w:top w:val="nil"/>
          <w:left w:val="nil"/>
          <w:bottom w:val="nil"/>
          <w:right w:val="nil"/>
          <w:between w:val="nil"/>
          <w:bar w:val="nil"/>
        </w:pBdr>
        <w:suppressAutoHyphens w:val="0"/>
        <w:ind w:left="360"/>
        <w:jc w:val="center"/>
        <w:rPr>
          <w:b/>
          <w:bCs/>
          <w:color w:val="000000"/>
          <w:u w:color="000000"/>
          <w:bdr w:val="nil"/>
        </w:rPr>
      </w:pPr>
      <w:r w:rsidRPr="00983956">
        <w:rPr>
          <w:b/>
          <w:bCs/>
          <w:color w:val="000000"/>
          <w:u w:color="000000"/>
          <w:bdr w:val="nil"/>
        </w:rPr>
        <w:t>KRYETAR</w:t>
      </w:r>
    </w:p>
    <w:p w:rsidR="008E033D" w:rsidRPr="00983956" w:rsidRDefault="008E033D" w:rsidP="008E033D">
      <w:pPr>
        <w:pBdr>
          <w:top w:val="nil"/>
          <w:left w:val="nil"/>
          <w:bottom w:val="nil"/>
          <w:right w:val="nil"/>
          <w:between w:val="nil"/>
          <w:bar w:val="nil"/>
        </w:pBdr>
        <w:suppressAutoHyphens w:val="0"/>
        <w:ind w:left="360"/>
        <w:rPr>
          <w:b/>
          <w:bCs/>
          <w:color w:val="000000"/>
          <w:u w:color="000000"/>
          <w:bdr w:val="nil"/>
        </w:rPr>
      </w:pPr>
    </w:p>
    <w:p w:rsidR="00AF417A" w:rsidRPr="00983956" w:rsidRDefault="000566B9" w:rsidP="000566B9">
      <w:pPr>
        <w:pBdr>
          <w:top w:val="nil"/>
          <w:left w:val="nil"/>
          <w:bottom w:val="nil"/>
          <w:right w:val="nil"/>
          <w:between w:val="nil"/>
          <w:bar w:val="nil"/>
        </w:pBdr>
        <w:suppressAutoHyphens w:val="0"/>
        <w:ind w:left="360"/>
        <w:jc w:val="center"/>
        <w:rPr>
          <w:b/>
          <w:bCs/>
          <w:color w:val="000000"/>
          <w:u w:color="000000"/>
          <w:bdr w:val="nil"/>
        </w:rPr>
      </w:pPr>
      <w:r w:rsidRPr="00983956">
        <w:rPr>
          <w:b/>
          <w:bCs/>
          <w:color w:val="000000"/>
          <w:u w:color="000000"/>
          <w:bdr w:val="nil"/>
        </w:rPr>
        <w:t>ROMINA KUKO</w:t>
      </w:r>
    </w:p>
    <w:p w:rsidR="008D0F44" w:rsidRPr="00983956" w:rsidRDefault="008D0F44" w:rsidP="000566B9">
      <w:pPr>
        <w:pBdr>
          <w:top w:val="nil"/>
          <w:left w:val="nil"/>
          <w:bottom w:val="nil"/>
          <w:right w:val="nil"/>
          <w:between w:val="nil"/>
          <w:bar w:val="nil"/>
        </w:pBdr>
        <w:suppressAutoHyphens w:val="0"/>
        <w:ind w:left="360"/>
        <w:jc w:val="center"/>
        <w:rPr>
          <w:b/>
          <w:bCs/>
          <w:color w:val="000000"/>
          <w:u w:color="000000"/>
          <w:bdr w:val="nil"/>
        </w:rPr>
      </w:pPr>
    </w:p>
    <w:p w:rsidR="000E1AFE" w:rsidRPr="00983956" w:rsidRDefault="000E1AFE" w:rsidP="000566B9">
      <w:pPr>
        <w:pBdr>
          <w:top w:val="nil"/>
          <w:left w:val="nil"/>
          <w:bottom w:val="nil"/>
          <w:right w:val="nil"/>
          <w:between w:val="nil"/>
          <w:bar w:val="nil"/>
        </w:pBdr>
        <w:suppressAutoHyphens w:val="0"/>
        <w:ind w:left="360"/>
        <w:jc w:val="center"/>
        <w:rPr>
          <w:b/>
          <w:bCs/>
          <w:color w:val="000000"/>
          <w:u w:color="000000"/>
          <w:bdr w:val="nil"/>
        </w:rPr>
      </w:pPr>
    </w:p>
    <w:p w:rsidR="000E1AFE" w:rsidRPr="00983956" w:rsidRDefault="000E1AFE" w:rsidP="000566B9">
      <w:pPr>
        <w:pBdr>
          <w:top w:val="nil"/>
          <w:left w:val="nil"/>
          <w:bottom w:val="nil"/>
          <w:right w:val="nil"/>
          <w:between w:val="nil"/>
          <w:bar w:val="nil"/>
        </w:pBdr>
        <w:suppressAutoHyphens w:val="0"/>
        <w:ind w:left="360"/>
        <w:jc w:val="center"/>
        <w:rPr>
          <w:b/>
          <w:bCs/>
          <w:color w:val="000000"/>
          <w:u w:color="000000"/>
          <w:bdr w:val="nil"/>
        </w:rPr>
      </w:pPr>
    </w:p>
    <w:p w:rsidR="000E1AFE" w:rsidRPr="00983956" w:rsidRDefault="000E1AFE" w:rsidP="000566B9">
      <w:pPr>
        <w:pBdr>
          <w:top w:val="nil"/>
          <w:left w:val="nil"/>
          <w:bottom w:val="nil"/>
          <w:right w:val="nil"/>
          <w:between w:val="nil"/>
          <w:bar w:val="nil"/>
        </w:pBdr>
        <w:suppressAutoHyphens w:val="0"/>
        <w:ind w:left="360"/>
        <w:jc w:val="center"/>
        <w:rPr>
          <w:b/>
          <w:bCs/>
          <w:color w:val="000000"/>
          <w:u w:color="000000"/>
          <w:bdr w:val="nil"/>
        </w:rPr>
      </w:pPr>
    </w:p>
    <w:p w:rsidR="000E1AFE" w:rsidRPr="00983956" w:rsidRDefault="000E1AFE" w:rsidP="000566B9">
      <w:pPr>
        <w:pBdr>
          <w:top w:val="nil"/>
          <w:left w:val="nil"/>
          <w:bottom w:val="nil"/>
          <w:right w:val="nil"/>
          <w:between w:val="nil"/>
          <w:bar w:val="nil"/>
        </w:pBdr>
        <w:suppressAutoHyphens w:val="0"/>
        <w:ind w:left="360"/>
        <w:jc w:val="center"/>
        <w:rPr>
          <w:b/>
          <w:bCs/>
          <w:color w:val="000000"/>
          <w:u w:color="000000"/>
          <w:bdr w:val="nil"/>
        </w:rPr>
      </w:pPr>
    </w:p>
    <w:p w:rsidR="000E1AFE" w:rsidRPr="00983956" w:rsidRDefault="000E1AFE" w:rsidP="000566B9">
      <w:pPr>
        <w:pBdr>
          <w:top w:val="nil"/>
          <w:left w:val="nil"/>
          <w:bottom w:val="nil"/>
          <w:right w:val="nil"/>
          <w:between w:val="nil"/>
          <w:bar w:val="nil"/>
        </w:pBdr>
        <w:suppressAutoHyphens w:val="0"/>
        <w:ind w:left="360"/>
        <w:jc w:val="center"/>
        <w:rPr>
          <w:b/>
          <w:bCs/>
          <w:color w:val="000000"/>
          <w:u w:color="000000"/>
          <w:bdr w:val="nil"/>
        </w:rPr>
      </w:pPr>
    </w:p>
    <w:p w:rsidR="007C5DF7" w:rsidRDefault="007C5DF7" w:rsidP="000566B9">
      <w:pPr>
        <w:pBdr>
          <w:top w:val="nil"/>
          <w:left w:val="nil"/>
          <w:bottom w:val="nil"/>
          <w:right w:val="nil"/>
          <w:between w:val="nil"/>
          <w:bar w:val="nil"/>
        </w:pBdr>
        <w:suppressAutoHyphens w:val="0"/>
        <w:ind w:left="360"/>
        <w:jc w:val="center"/>
        <w:rPr>
          <w:b/>
          <w:bCs/>
          <w:color w:val="000000"/>
          <w:u w:color="000000"/>
          <w:bdr w:val="nil"/>
        </w:rPr>
      </w:pPr>
    </w:p>
    <w:p w:rsidR="007C5DF7" w:rsidRDefault="007C5DF7" w:rsidP="000566B9">
      <w:pPr>
        <w:pBdr>
          <w:top w:val="nil"/>
          <w:left w:val="nil"/>
          <w:bottom w:val="nil"/>
          <w:right w:val="nil"/>
          <w:between w:val="nil"/>
          <w:bar w:val="nil"/>
        </w:pBdr>
        <w:suppressAutoHyphens w:val="0"/>
        <w:ind w:left="360"/>
        <w:jc w:val="center"/>
        <w:rPr>
          <w:b/>
          <w:bCs/>
          <w:color w:val="000000"/>
          <w:u w:color="000000"/>
          <w:bdr w:val="nil"/>
        </w:rPr>
      </w:pPr>
    </w:p>
    <w:p w:rsidR="007C5DF7" w:rsidRDefault="007C5DF7" w:rsidP="000566B9">
      <w:pPr>
        <w:pBdr>
          <w:top w:val="nil"/>
          <w:left w:val="nil"/>
          <w:bottom w:val="nil"/>
          <w:right w:val="nil"/>
          <w:between w:val="nil"/>
          <w:bar w:val="nil"/>
        </w:pBdr>
        <w:suppressAutoHyphens w:val="0"/>
        <w:ind w:left="360"/>
        <w:jc w:val="center"/>
        <w:rPr>
          <w:b/>
          <w:bCs/>
          <w:color w:val="000000"/>
          <w:u w:color="000000"/>
          <w:bdr w:val="nil"/>
        </w:rPr>
      </w:pPr>
    </w:p>
    <w:p w:rsidR="007C5DF7" w:rsidRDefault="007C5DF7" w:rsidP="000566B9">
      <w:pPr>
        <w:pBdr>
          <w:top w:val="nil"/>
          <w:left w:val="nil"/>
          <w:bottom w:val="nil"/>
          <w:right w:val="nil"/>
          <w:between w:val="nil"/>
          <w:bar w:val="nil"/>
        </w:pBdr>
        <w:suppressAutoHyphens w:val="0"/>
        <w:ind w:left="360"/>
        <w:jc w:val="center"/>
        <w:rPr>
          <w:b/>
          <w:bCs/>
          <w:color w:val="000000"/>
          <w:u w:color="000000"/>
          <w:bdr w:val="nil"/>
        </w:rPr>
      </w:pPr>
    </w:p>
    <w:p w:rsidR="00C336AB" w:rsidRDefault="00C336AB" w:rsidP="000566B9">
      <w:pPr>
        <w:pBdr>
          <w:top w:val="nil"/>
          <w:left w:val="nil"/>
          <w:bottom w:val="nil"/>
          <w:right w:val="nil"/>
          <w:between w:val="nil"/>
          <w:bar w:val="nil"/>
        </w:pBdr>
        <w:suppressAutoHyphens w:val="0"/>
        <w:ind w:left="360"/>
        <w:jc w:val="center"/>
        <w:rPr>
          <w:b/>
          <w:bCs/>
          <w:color w:val="000000"/>
          <w:u w:color="000000"/>
          <w:bdr w:val="nil"/>
        </w:rPr>
      </w:pPr>
    </w:p>
    <w:p w:rsidR="00C336AB" w:rsidRDefault="00C336AB" w:rsidP="000566B9">
      <w:pPr>
        <w:pBdr>
          <w:top w:val="nil"/>
          <w:left w:val="nil"/>
          <w:bottom w:val="nil"/>
          <w:right w:val="nil"/>
          <w:between w:val="nil"/>
          <w:bar w:val="nil"/>
        </w:pBdr>
        <w:suppressAutoHyphens w:val="0"/>
        <w:ind w:left="360"/>
        <w:jc w:val="center"/>
        <w:rPr>
          <w:b/>
          <w:bCs/>
          <w:color w:val="000000"/>
          <w:u w:color="000000"/>
          <w:bdr w:val="nil"/>
        </w:rPr>
      </w:pPr>
    </w:p>
    <w:p w:rsidR="00C336AB" w:rsidRDefault="00C336AB" w:rsidP="000566B9">
      <w:pPr>
        <w:pBdr>
          <w:top w:val="nil"/>
          <w:left w:val="nil"/>
          <w:bottom w:val="nil"/>
          <w:right w:val="nil"/>
          <w:between w:val="nil"/>
          <w:bar w:val="nil"/>
        </w:pBdr>
        <w:suppressAutoHyphens w:val="0"/>
        <w:ind w:left="360"/>
        <w:jc w:val="center"/>
        <w:rPr>
          <w:b/>
          <w:bCs/>
          <w:color w:val="000000"/>
          <w:u w:color="000000"/>
          <w:bdr w:val="nil"/>
        </w:rPr>
      </w:pPr>
    </w:p>
    <w:p w:rsidR="00C336AB" w:rsidRDefault="00C336AB" w:rsidP="000566B9">
      <w:pPr>
        <w:pBdr>
          <w:top w:val="nil"/>
          <w:left w:val="nil"/>
          <w:bottom w:val="nil"/>
          <w:right w:val="nil"/>
          <w:between w:val="nil"/>
          <w:bar w:val="nil"/>
        </w:pBdr>
        <w:suppressAutoHyphens w:val="0"/>
        <w:ind w:left="360"/>
        <w:jc w:val="center"/>
        <w:rPr>
          <w:b/>
          <w:bCs/>
          <w:color w:val="000000"/>
          <w:u w:color="000000"/>
          <w:bdr w:val="nil"/>
        </w:rPr>
      </w:pPr>
    </w:p>
    <w:p w:rsidR="00C336AB" w:rsidRDefault="00C336AB" w:rsidP="000566B9">
      <w:pPr>
        <w:pBdr>
          <w:top w:val="nil"/>
          <w:left w:val="nil"/>
          <w:bottom w:val="nil"/>
          <w:right w:val="nil"/>
          <w:between w:val="nil"/>
          <w:bar w:val="nil"/>
        </w:pBdr>
        <w:suppressAutoHyphens w:val="0"/>
        <w:ind w:left="360"/>
        <w:jc w:val="center"/>
        <w:rPr>
          <w:b/>
          <w:bCs/>
          <w:color w:val="000000"/>
          <w:u w:color="000000"/>
          <w:bdr w:val="nil"/>
        </w:rPr>
      </w:pPr>
    </w:p>
    <w:p w:rsidR="00C336AB" w:rsidRDefault="00C336AB" w:rsidP="000566B9">
      <w:pPr>
        <w:pBdr>
          <w:top w:val="nil"/>
          <w:left w:val="nil"/>
          <w:bottom w:val="nil"/>
          <w:right w:val="nil"/>
          <w:between w:val="nil"/>
          <w:bar w:val="nil"/>
        </w:pBdr>
        <w:suppressAutoHyphens w:val="0"/>
        <w:ind w:left="360"/>
        <w:jc w:val="center"/>
        <w:rPr>
          <w:b/>
          <w:bCs/>
          <w:color w:val="000000"/>
          <w:u w:color="000000"/>
          <w:bdr w:val="nil"/>
        </w:rPr>
      </w:pPr>
    </w:p>
    <w:p w:rsidR="00133C98" w:rsidRDefault="00133C98" w:rsidP="000566B9">
      <w:pPr>
        <w:pBdr>
          <w:top w:val="nil"/>
          <w:left w:val="nil"/>
          <w:bottom w:val="nil"/>
          <w:right w:val="nil"/>
          <w:between w:val="nil"/>
          <w:bar w:val="nil"/>
        </w:pBdr>
        <w:suppressAutoHyphens w:val="0"/>
        <w:ind w:left="360"/>
        <w:jc w:val="center"/>
        <w:rPr>
          <w:b/>
          <w:bCs/>
          <w:color w:val="000000"/>
          <w:u w:color="000000"/>
          <w:bdr w:val="nil"/>
        </w:rPr>
      </w:pPr>
    </w:p>
    <w:p w:rsidR="00133C98" w:rsidRDefault="00133C98" w:rsidP="000566B9">
      <w:pPr>
        <w:pBdr>
          <w:top w:val="nil"/>
          <w:left w:val="nil"/>
          <w:bottom w:val="nil"/>
          <w:right w:val="nil"/>
          <w:between w:val="nil"/>
          <w:bar w:val="nil"/>
        </w:pBdr>
        <w:suppressAutoHyphens w:val="0"/>
        <w:ind w:left="360"/>
        <w:jc w:val="center"/>
        <w:rPr>
          <w:b/>
          <w:bCs/>
          <w:color w:val="000000"/>
          <w:u w:color="000000"/>
          <w:bdr w:val="nil"/>
        </w:rPr>
      </w:pPr>
    </w:p>
    <w:p w:rsidR="00133C98" w:rsidRDefault="00133C98" w:rsidP="000566B9">
      <w:pPr>
        <w:pBdr>
          <w:top w:val="nil"/>
          <w:left w:val="nil"/>
          <w:bottom w:val="nil"/>
          <w:right w:val="nil"/>
          <w:between w:val="nil"/>
          <w:bar w:val="nil"/>
        </w:pBdr>
        <w:suppressAutoHyphens w:val="0"/>
        <w:ind w:left="360"/>
        <w:jc w:val="center"/>
        <w:rPr>
          <w:b/>
          <w:bCs/>
          <w:color w:val="000000"/>
          <w:u w:color="000000"/>
          <w:bdr w:val="nil"/>
        </w:rPr>
      </w:pPr>
    </w:p>
    <w:p w:rsidR="00DE06B4" w:rsidRDefault="00DE06B4" w:rsidP="000566B9">
      <w:pPr>
        <w:pBdr>
          <w:top w:val="nil"/>
          <w:left w:val="nil"/>
          <w:bottom w:val="nil"/>
          <w:right w:val="nil"/>
          <w:between w:val="nil"/>
          <w:bar w:val="nil"/>
        </w:pBdr>
        <w:suppressAutoHyphens w:val="0"/>
        <w:ind w:left="360"/>
        <w:jc w:val="center"/>
        <w:rPr>
          <w:b/>
          <w:bCs/>
          <w:color w:val="000000"/>
          <w:u w:color="000000"/>
          <w:bdr w:val="nil"/>
        </w:rPr>
      </w:pPr>
    </w:p>
    <w:p w:rsidR="00DE06B4" w:rsidRDefault="00DE06B4" w:rsidP="000566B9">
      <w:pPr>
        <w:pBdr>
          <w:top w:val="nil"/>
          <w:left w:val="nil"/>
          <w:bottom w:val="nil"/>
          <w:right w:val="nil"/>
          <w:between w:val="nil"/>
          <w:bar w:val="nil"/>
        </w:pBdr>
        <w:suppressAutoHyphens w:val="0"/>
        <w:ind w:left="360"/>
        <w:jc w:val="center"/>
        <w:rPr>
          <w:b/>
          <w:bCs/>
          <w:color w:val="000000"/>
          <w:u w:color="000000"/>
          <w:bdr w:val="nil"/>
        </w:rPr>
      </w:pPr>
    </w:p>
    <w:p w:rsidR="00DE06B4" w:rsidRDefault="00DE06B4" w:rsidP="000566B9">
      <w:pPr>
        <w:pBdr>
          <w:top w:val="nil"/>
          <w:left w:val="nil"/>
          <w:bottom w:val="nil"/>
          <w:right w:val="nil"/>
          <w:between w:val="nil"/>
          <w:bar w:val="nil"/>
        </w:pBdr>
        <w:suppressAutoHyphens w:val="0"/>
        <w:ind w:left="360"/>
        <w:jc w:val="center"/>
        <w:rPr>
          <w:b/>
          <w:bCs/>
          <w:color w:val="000000"/>
          <w:u w:color="000000"/>
          <w:bdr w:val="nil"/>
        </w:rPr>
      </w:pPr>
    </w:p>
    <w:p w:rsidR="00DE06B4" w:rsidRDefault="00DE06B4" w:rsidP="000566B9">
      <w:pPr>
        <w:pBdr>
          <w:top w:val="nil"/>
          <w:left w:val="nil"/>
          <w:bottom w:val="nil"/>
          <w:right w:val="nil"/>
          <w:between w:val="nil"/>
          <w:bar w:val="nil"/>
        </w:pBdr>
        <w:suppressAutoHyphens w:val="0"/>
        <w:ind w:left="360"/>
        <w:jc w:val="center"/>
        <w:rPr>
          <w:b/>
          <w:bCs/>
          <w:color w:val="000000"/>
          <w:u w:color="000000"/>
          <w:bdr w:val="nil"/>
        </w:rPr>
      </w:pPr>
    </w:p>
    <w:p w:rsidR="00DE06B4" w:rsidRDefault="00DE06B4" w:rsidP="000566B9">
      <w:pPr>
        <w:pBdr>
          <w:top w:val="nil"/>
          <w:left w:val="nil"/>
          <w:bottom w:val="nil"/>
          <w:right w:val="nil"/>
          <w:between w:val="nil"/>
          <w:bar w:val="nil"/>
        </w:pBdr>
        <w:suppressAutoHyphens w:val="0"/>
        <w:ind w:left="360"/>
        <w:jc w:val="center"/>
        <w:rPr>
          <w:b/>
          <w:bCs/>
          <w:color w:val="000000"/>
          <w:u w:color="000000"/>
          <w:bdr w:val="nil"/>
        </w:rPr>
      </w:pPr>
    </w:p>
    <w:p w:rsidR="00DE06B4" w:rsidRDefault="00DE06B4" w:rsidP="000566B9">
      <w:pPr>
        <w:pBdr>
          <w:top w:val="nil"/>
          <w:left w:val="nil"/>
          <w:bottom w:val="nil"/>
          <w:right w:val="nil"/>
          <w:between w:val="nil"/>
          <w:bar w:val="nil"/>
        </w:pBdr>
        <w:suppressAutoHyphens w:val="0"/>
        <w:ind w:left="360"/>
        <w:jc w:val="center"/>
        <w:rPr>
          <w:b/>
          <w:bCs/>
          <w:color w:val="000000"/>
          <w:u w:color="000000"/>
          <w:bdr w:val="nil"/>
        </w:rPr>
      </w:pPr>
    </w:p>
    <w:p w:rsidR="00133C98" w:rsidRDefault="00133C98" w:rsidP="000566B9">
      <w:pPr>
        <w:pBdr>
          <w:top w:val="nil"/>
          <w:left w:val="nil"/>
          <w:bottom w:val="nil"/>
          <w:right w:val="nil"/>
          <w:between w:val="nil"/>
          <w:bar w:val="nil"/>
        </w:pBdr>
        <w:suppressAutoHyphens w:val="0"/>
        <w:ind w:left="360"/>
        <w:jc w:val="center"/>
        <w:rPr>
          <w:b/>
          <w:bCs/>
          <w:color w:val="000000"/>
          <w:u w:color="000000"/>
          <w:bdr w:val="nil"/>
        </w:rPr>
      </w:pPr>
    </w:p>
    <w:p w:rsidR="00133C98" w:rsidRDefault="00133C98" w:rsidP="000566B9">
      <w:pPr>
        <w:pBdr>
          <w:top w:val="nil"/>
          <w:left w:val="nil"/>
          <w:bottom w:val="nil"/>
          <w:right w:val="nil"/>
          <w:between w:val="nil"/>
          <w:bar w:val="nil"/>
        </w:pBdr>
        <w:suppressAutoHyphens w:val="0"/>
        <w:ind w:left="360"/>
        <w:jc w:val="center"/>
        <w:rPr>
          <w:b/>
          <w:bCs/>
          <w:color w:val="000000"/>
          <w:u w:color="000000"/>
          <w:bdr w:val="nil"/>
        </w:rPr>
      </w:pPr>
    </w:p>
    <w:p w:rsidR="00133C98" w:rsidRDefault="00133C98" w:rsidP="000566B9">
      <w:pPr>
        <w:pBdr>
          <w:top w:val="nil"/>
          <w:left w:val="nil"/>
          <w:bottom w:val="nil"/>
          <w:right w:val="nil"/>
          <w:between w:val="nil"/>
          <w:bar w:val="nil"/>
        </w:pBdr>
        <w:suppressAutoHyphens w:val="0"/>
        <w:ind w:left="360"/>
        <w:jc w:val="center"/>
        <w:rPr>
          <w:b/>
          <w:bCs/>
          <w:color w:val="000000"/>
          <w:u w:color="000000"/>
          <w:bdr w:val="nil"/>
        </w:rPr>
      </w:pPr>
    </w:p>
    <w:p w:rsidR="00133C98" w:rsidRDefault="00133C98" w:rsidP="000566B9">
      <w:pPr>
        <w:pBdr>
          <w:top w:val="nil"/>
          <w:left w:val="nil"/>
          <w:bottom w:val="nil"/>
          <w:right w:val="nil"/>
          <w:between w:val="nil"/>
          <w:bar w:val="nil"/>
        </w:pBdr>
        <w:suppressAutoHyphens w:val="0"/>
        <w:ind w:left="360"/>
        <w:jc w:val="center"/>
        <w:rPr>
          <w:b/>
          <w:bCs/>
          <w:color w:val="000000"/>
          <w:u w:color="000000"/>
          <w:bdr w:val="nil"/>
        </w:rPr>
      </w:pPr>
    </w:p>
    <w:p w:rsidR="00C336AB" w:rsidRDefault="00C336AB" w:rsidP="000566B9">
      <w:pPr>
        <w:pBdr>
          <w:top w:val="nil"/>
          <w:left w:val="nil"/>
          <w:bottom w:val="nil"/>
          <w:right w:val="nil"/>
          <w:between w:val="nil"/>
          <w:bar w:val="nil"/>
        </w:pBdr>
        <w:suppressAutoHyphens w:val="0"/>
        <w:ind w:left="360"/>
        <w:jc w:val="center"/>
        <w:rPr>
          <w:b/>
          <w:bCs/>
          <w:color w:val="000000"/>
          <w:u w:color="000000"/>
          <w:bdr w:val="nil"/>
        </w:rPr>
      </w:pPr>
    </w:p>
    <w:p w:rsidR="007C5DF7" w:rsidRDefault="007C5DF7" w:rsidP="000566B9">
      <w:pPr>
        <w:pBdr>
          <w:top w:val="nil"/>
          <w:left w:val="nil"/>
          <w:bottom w:val="nil"/>
          <w:right w:val="nil"/>
          <w:between w:val="nil"/>
          <w:bar w:val="nil"/>
        </w:pBdr>
        <w:suppressAutoHyphens w:val="0"/>
        <w:ind w:left="360"/>
        <w:jc w:val="center"/>
        <w:rPr>
          <w:b/>
          <w:bCs/>
          <w:color w:val="000000"/>
          <w:u w:color="000000"/>
          <w:bdr w:val="nil"/>
        </w:rPr>
      </w:pPr>
    </w:p>
    <w:p w:rsidR="007C5DF7" w:rsidRDefault="007C5DF7" w:rsidP="000566B9">
      <w:pPr>
        <w:pBdr>
          <w:top w:val="nil"/>
          <w:left w:val="nil"/>
          <w:bottom w:val="nil"/>
          <w:right w:val="nil"/>
          <w:between w:val="nil"/>
          <w:bar w:val="nil"/>
        </w:pBdr>
        <w:suppressAutoHyphens w:val="0"/>
        <w:ind w:left="360"/>
        <w:jc w:val="center"/>
        <w:rPr>
          <w:b/>
          <w:bCs/>
          <w:color w:val="000000"/>
          <w:u w:color="000000"/>
          <w:bdr w:val="nil"/>
        </w:rPr>
      </w:pPr>
    </w:p>
    <w:p w:rsidR="002B442C" w:rsidRDefault="002B442C" w:rsidP="000566B9">
      <w:pPr>
        <w:pBdr>
          <w:top w:val="nil"/>
          <w:left w:val="nil"/>
          <w:bottom w:val="nil"/>
          <w:right w:val="nil"/>
          <w:between w:val="nil"/>
          <w:bar w:val="nil"/>
        </w:pBdr>
        <w:suppressAutoHyphens w:val="0"/>
        <w:ind w:left="360"/>
        <w:jc w:val="center"/>
        <w:rPr>
          <w:b/>
          <w:bCs/>
          <w:color w:val="000000"/>
          <w:u w:color="000000"/>
          <w:bdr w:val="nil"/>
        </w:rPr>
      </w:pPr>
    </w:p>
    <w:p w:rsidR="007C5DF7" w:rsidRDefault="007C5DF7" w:rsidP="007C5DF7">
      <w:pPr>
        <w:pBdr>
          <w:top w:val="nil"/>
          <w:left w:val="nil"/>
          <w:bottom w:val="nil"/>
          <w:right w:val="nil"/>
          <w:between w:val="nil"/>
          <w:bar w:val="nil"/>
        </w:pBdr>
        <w:tabs>
          <w:tab w:val="left" w:pos="360"/>
        </w:tabs>
        <w:jc w:val="both"/>
        <w:rPr>
          <w:b/>
          <w:bCs/>
          <w:color w:val="000000"/>
          <w:kern w:val="3"/>
          <w:u w:color="000000"/>
          <w:bdr w:val="nil"/>
          <w:lang w:val="en-US"/>
        </w:rPr>
      </w:pPr>
    </w:p>
    <w:p w:rsidR="007C5DF7" w:rsidRDefault="007C5DF7" w:rsidP="007C5DF7">
      <w:pPr>
        <w:pBdr>
          <w:top w:val="nil"/>
          <w:left w:val="nil"/>
          <w:bottom w:val="nil"/>
          <w:right w:val="nil"/>
          <w:between w:val="nil"/>
          <w:bar w:val="nil"/>
        </w:pBdr>
        <w:tabs>
          <w:tab w:val="left" w:pos="360"/>
        </w:tabs>
        <w:jc w:val="both"/>
        <w:rPr>
          <w:b/>
          <w:bCs/>
          <w:color w:val="000000"/>
          <w:kern w:val="3"/>
          <w:u w:color="000000"/>
          <w:bdr w:val="nil"/>
          <w:lang w:val="en-US"/>
        </w:rPr>
      </w:pPr>
    </w:p>
    <w:p w:rsidR="00E41906" w:rsidRDefault="00E41906" w:rsidP="007C5DF7">
      <w:pPr>
        <w:pBdr>
          <w:top w:val="nil"/>
          <w:left w:val="nil"/>
          <w:bottom w:val="nil"/>
          <w:right w:val="nil"/>
          <w:between w:val="nil"/>
          <w:bar w:val="nil"/>
        </w:pBdr>
        <w:tabs>
          <w:tab w:val="left" w:pos="360"/>
        </w:tabs>
        <w:jc w:val="both"/>
        <w:rPr>
          <w:b/>
          <w:bCs/>
          <w:color w:val="000000"/>
          <w:kern w:val="3"/>
          <w:u w:color="000000"/>
          <w:bdr w:val="nil"/>
          <w:lang w:val="en-US"/>
        </w:rPr>
      </w:pPr>
    </w:p>
    <w:p w:rsidR="00E41906" w:rsidRDefault="00E41906" w:rsidP="007C5DF7">
      <w:pPr>
        <w:pBdr>
          <w:top w:val="nil"/>
          <w:left w:val="nil"/>
          <w:bottom w:val="nil"/>
          <w:right w:val="nil"/>
          <w:between w:val="nil"/>
          <w:bar w:val="nil"/>
        </w:pBdr>
        <w:tabs>
          <w:tab w:val="left" w:pos="360"/>
        </w:tabs>
        <w:jc w:val="both"/>
        <w:rPr>
          <w:b/>
          <w:bCs/>
          <w:color w:val="000000"/>
          <w:kern w:val="3"/>
          <w:u w:color="000000"/>
          <w:bdr w:val="nil"/>
          <w:lang w:val="en-US"/>
        </w:rPr>
      </w:pPr>
    </w:p>
    <w:p w:rsidR="00E41906" w:rsidRDefault="00E41906" w:rsidP="007C5DF7">
      <w:pPr>
        <w:pBdr>
          <w:top w:val="nil"/>
          <w:left w:val="nil"/>
          <w:bottom w:val="nil"/>
          <w:right w:val="nil"/>
          <w:between w:val="nil"/>
          <w:bar w:val="nil"/>
        </w:pBdr>
        <w:tabs>
          <w:tab w:val="left" w:pos="360"/>
        </w:tabs>
        <w:jc w:val="both"/>
        <w:rPr>
          <w:b/>
          <w:bCs/>
          <w:color w:val="000000"/>
          <w:kern w:val="3"/>
          <w:u w:color="000000"/>
          <w:bdr w:val="nil"/>
          <w:lang w:val="en-US"/>
        </w:rPr>
      </w:pPr>
    </w:p>
    <w:p w:rsidR="00E41906" w:rsidRDefault="00E41906" w:rsidP="007C5DF7">
      <w:pPr>
        <w:pBdr>
          <w:top w:val="nil"/>
          <w:left w:val="nil"/>
          <w:bottom w:val="nil"/>
          <w:right w:val="nil"/>
          <w:between w:val="nil"/>
          <w:bar w:val="nil"/>
        </w:pBdr>
        <w:tabs>
          <w:tab w:val="left" w:pos="360"/>
        </w:tabs>
        <w:jc w:val="both"/>
        <w:rPr>
          <w:b/>
          <w:bCs/>
          <w:color w:val="000000"/>
          <w:kern w:val="3"/>
          <w:u w:color="000000"/>
          <w:bdr w:val="nil"/>
          <w:lang w:val="en-US"/>
        </w:rPr>
      </w:pPr>
    </w:p>
    <w:p w:rsidR="007C5DF7" w:rsidRPr="00AF417A" w:rsidRDefault="007C5DF7" w:rsidP="007C5DF7">
      <w:pPr>
        <w:pBdr>
          <w:top w:val="nil"/>
          <w:left w:val="nil"/>
          <w:bottom w:val="nil"/>
          <w:right w:val="nil"/>
          <w:between w:val="nil"/>
          <w:bar w:val="nil"/>
        </w:pBdr>
        <w:tabs>
          <w:tab w:val="left" w:pos="360"/>
        </w:tabs>
        <w:jc w:val="both"/>
        <w:rPr>
          <w:b/>
          <w:bCs/>
          <w:color w:val="000000"/>
          <w:kern w:val="3"/>
          <w:u w:color="000000"/>
          <w:bdr w:val="nil"/>
          <w:lang w:val="en-US"/>
        </w:rPr>
      </w:pPr>
      <w:r w:rsidRPr="00AF417A">
        <w:rPr>
          <w:b/>
          <w:bCs/>
          <w:color w:val="000000"/>
          <w:kern w:val="3"/>
          <w:u w:color="000000"/>
          <w:bdr w:val="nil"/>
          <w:lang w:val="en-US"/>
        </w:rPr>
        <w:t>Aneksi nr. 6: Tarifa e pastrimit.</w:t>
      </w:r>
    </w:p>
    <w:p w:rsidR="007C5DF7" w:rsidRPr="00AF417A" w:rsidRDefault="007C5DF7" w:rsidP="007C5DF7">
      <w:pPr>
        <w:pBdr>
          <w:top w:val="nil"/>
          <w:left w:val="nil"/>
          <w:bottom w:val="nil"/>
          <w:right w:val="nil"/>
          <w:between w:val="nil"/>
          <w:bar w:val="nil"/>
        </w:pBdr>
        <w:tabs>
          <w:tab w:val="left" w:pos="360"/>
        </w:tabs>
        <w:jc w:val="both"/>
        <w:rPr>
          <w:b/>
          <w:bCs/>
          <w:color w:val="000000"/>
          <w:kern w:val="3"/>
          <w:u w:color="000000"/>
          <w:bdr w:val="nil"/>
          <w:lang w:val="en-US"/>
        </w:rPr>
      </w:pPr>
    </w:p>
    <w:tbl>
      <w:tblPr>
        <w:tblW w:w="89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3528"/>
        <w:gridCol w:w="960"/>
        <w:gridCol w:w="960"/>
        <w:gridCol w:w="1096"/>
        <w:gridCol w:w="1736"/>
      </w:tblGrid>
      <w:tr w:rsidR="007C5DF7" w:rsidRPr="00AF417A" w:rsidTr="00053EE2">
        <w:trPr>
          <w:trHeight w:val="330"/>
        </w:trPr>
        <w:tc>
          <w:tcPr>
            <w:tcW w:w="697" w:type="dxa"/>
            <w:vMerge w:val="restart"/>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lang w:val="en-US"/>
              </w:rPr>
              <w:t>Nr</w:t>
            </w:r>
          </w:p>
        </w:tc>
        <w:tc>
          <w:tcPr>
            <w:tcW w:w="3528" w:type="dxa"/>
            <w:vMerge w:val="restart"/>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lang w:val="en-US"/>
              </w:rPr>
              <w:t>Kategorit</w:t>
            </w:r>
            <w:r w:rsidRPr="00AF417A">
              <w:rPr>
                <w:b/>
                <w:bCs/>
                <w:color w:val="000000"/>
                <w:u w:color="000000"/>
                <w:bdr w:val="nil"/>
                <w:lang w:val="nl-NL"/>
              </w:rPr>
              <w:t>ë</w:t>
            </w:r>
          </w:p>
        </w:tc>
        <w:tc>
          <w:tcPr>
            <w:tcW w:w="4752" w:type="dxa"/>
            <w:gridSpan w:val="4"/>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C5DF7" w:rsidRPr="008E12E0" w:rsidRDefault="007C5DF7" w:rsidP="00053EE2">
            <w:pPr>
              <w:pBdr>
                <w:top w:val="nil"/>
                <w:left w:val="nil"/>
                <w:bottom w:val="nil"/>
                <w:right w:val="nil"/>
                <w:between w:val="nil"/>
                <w:bar w:val="nil"/>
              </w:pBdr>
              <w:jc w:val="center"/>
              <w:rPr>
                <w:b/>
                <w:bCs/>
                <w:color w:val="000000"/>
                <w:u w:color="000000"/>
                <w:bdr w:val="nil"/>
                <w:lang w:val="en-US"/>
              </w:rPr>
            </w:pPr>
            <w:r w:rsidRPr="008E12E0">
              <w:rPr>
                <w:b/>
                <w:bCs/>
                <w:color w:val="000000"/>
                <w:u w:color="000000"/>
                <w:bdr w:val="nil"/>
                <w:lang w:val="en-US"/>
              </w:rPr>
              <w:t>Xhiro</w:t>
            </w:r>
          </w:p>
        </w:tc>
      </w:tr>
      <w:tr w:rsidR="007C5DF7" w:rsidRPr="00AF417A" w:rsidTr="00053EE2">
        <w:trPr>
          <w:trHeight w:val="1505"/>
        </w:trPr>
        <w:tc>
          <w:tcPr>
            <w:tcW w:w="697" w:type="dxa"/>
            <w:vMerge/>
            <w:tcBorders>
              <w:top w:val="single" w:sz="4" w:space="0" w:color="000000"/>
              <w:left w:val="single" w:sz="4" w:space="0" w:color="000000"/>
              <w:bottom w:val="single" w:sz="6" w:space="0" w:color="000000"/>
              <w:right w:val="single" w:sz="6" w:space="0" w:color="000000"/>
            </w:tcBorders>
            <w:shd w:val="clear" w:color="auto" w:fill="auto"/>
          </w:tcPr>
          <w:p w:rsidR="007C5DF7" w:rsidRPr="00AF417A" w:rsidRDefault="007C5DF7" w:rsidP="00053EE2">
            <w:pPr>
              <w:pBdr>
                <w:top w:val="nil"/>
                <w:left w:val="nil"/>
                <w:bottom w:val="nil"/>
                <w:right w:val="nil"/>
                <w:between w:val="nil"/>
                <w:bar w:val="nil"/>
              </w:pBdr>
              <w:suppressAutoHyphens w:val="0"/>
              <w:rPr>
                <w:rFonts w:eastAsia="Arial Unicode MS"/>
                <w:bdr w:val="nil"/>
                <w:lang w:val="en-US" w:eastAsia="en-US"/>
              </w:rPr>
            </w:pPr>
          </w:p>
        </w:tc>
        <w:tc>
          <w:tcPr>
            <w:tcW w:w="3528" w:type="dxa"/>
            <w:vMerge/>
            <w:tcBorders>
              <w:top w:val="single" w:sz="4" w:space="0" w:color="000000"/>
              <w:left w:val="single" w:sz="6" w:space="0" w:color="000000"/>
              <w:bottom w:val="single" w:sz="6" w:space="0" w:color="000000"/>
              <w:right w:val="single" w:sz="6" w:space="0" w:color="000000"/>
            </w:tcBorders>
            <w:shd w:val="clear" w:color="auto" w:fill="auto"/>
          </w:tcPr>
          <w:p w:rsidR="007C5DF7" w:rsidRPr="00AF417A" w:rsidRDefault="007C5DF7" w:rsidP="00053EE2">
            <w:pPr>
              <w:pBdr>
                <w:top w:val="nil"/>
                <w:left w:val="nil"/>
                <w:bottom w:val="nil"/>
                <w:right w:val="nil"/>
                <w:between w:val="nil"/>
                <w:bar w:val="nil"/>
              </w:pBdr>
              <w:suppressAutoHyphens w:val="0"/>
              <w:rPr>
                <w:rFonts w:eastAsia="Arial Unicode MS"/>
                <w:bdr w:val="nil"/>
                <w:lang w:val="en-US" w:eastAsia="en-US"/>
              </w:rPr>
            </w:pPr>
          </w:p>
        </w:tc>
        <w:tc>
          <w:tcPr>
            <w:tcW w:w="301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5DF7" w:rsidRPr="008E12E0" w:rsidRDefault="007C5DF7" w:rsidP="00053EE2">
            <w:pPr>
              <w:pBdr>
                <w:top w:val="nil"/>
                <w:left w:val="nil"/>
                <w:bottom w:val="nil"/>
                <w:right w:val="nil"/>
                <w:between w:val="nil"/>
                <w:bar w:val="nil"/>
              </w:pBdr>
              <w:jc w:val="center"/>
              <w:rPr>
                <w:b/>
                <w:bCs/>
                <w:color w:val="000000"/>
                <w:u w:color="000000"/>
                <w:bdr w:val="nil"/>
                <w:lang w:val="en-US"/>
              </w:rPr>
            </w:pPr>
          </w:p>
          <w:p w:rsidR="007C5DF7" w:rsidRPr="008E12E0" w:rsidRDefault="007C5DF7" w:rsidP="00053EE2">
            <w:pPr>
              <w:pBdr>
                <w:top w:val="nil"/>
                <w:left w:val="nil"/>
                <w:bottom w:val="nil"/>
                <w:right w:val="nil"/>
                <w:between w:val="nil"/>
                <w:bar w:val="nil"/>
              </w:pBdr>
              <w:jc w:val="center"/>
              <w:rPr>
                <w:b/>
                <w:bCs/>
                <w:color w:val="000000"/>
                <w:u w:color="000000"/>
                <w:bdr w:val="nil"/>
                <w:lang w:val="en-US"/>
              </w:rPr>
            </w:pPr>
            <w:r w:rsidRPr="008E12E0">
              <w:rPr>
                <w:b/>
                <w:bCs/>
                <w:color w:val="000000"/>
                <w:u w:color="000000"/>
                <w:bdr w:val="nil"/>
                <w:lang w:val="en-US"/>
              </w:rPr>
              <w:t>Subjekte që administrohen nga DRTT</w:t>
            </w:r>
          </w:p>
          <w:p w:rsidR="007C5DF7" w:rsidRPr="008E12E0" w:rsidRDefault="007C5DF7" w:rsidP="00053EE2">
            <w:pPr>
              <w:pBdr>
                <w:top w:val="nil"/>
                <w:left w:val="nil"/>
                <w:bottom w:val="nil"/>
                <w:right w:val="nil"/>
                <w:between w:val="nil"/>
                <w:bar w:val="nil"/>
              </w:pBdr>
              <w:jc w:val="center"/>
              <w:rPr>
                <w:b/>
                <w:bCs/>
                <w:color w:val="000000"/>
                <w:u w:color="000000"/>
                <w:bdr w:val="nil"/>
                <w:lang w:val="en-U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5DF7" w:rsidRPr="008E12E0" w:rsidRDefault="007C5DF7" w:rsidP="00053EE2">
            <w:pPr>
              <w:pBdr>
                <w:top w:val="nil"/>
                <w:left w:val="nil"/>
                <w:bottom w:val="nil"/>
                <w:right w:val="nil"/>
                <w:between w:val="nil"/>
                <w:bar w:val="nil"/>
              </w:pBdr>
              <w:jc w:val="center"/>
              <w:rPr>
                <w:b/>
                <w:bCs/>
                <w:color w:val="000000"/>
                <w:u w:color="000000"/>
                <w:bdr w:val="nil"/>
                <w:lang w:val="en-US"/>
              </w:rPr>
            </w:pPr>
            <w:r w:rsidRPr="008E12E0">
              <w:rPr>
                <w:b/>
                <w:bCs/>
                <w:color w:val="000000"/>
                <w:u w:color="000000"/>
                <w:bdr w:val="nil"/>
                <w:lang w:val="en-US"/>
              </w:rPr>
              <w:t>Subjekte që administrohen nga DTM</w:t>
            </w:r>
          </w:p>
        </w:tc>
      </w:tr>
      <w:tr w:rsidR="007C5DF7" w:rsidRPr="00AF417A" w:rsidTr="00053EE2">
        <w:trPr>
          <w:trHeight w:val="1205"/>
        </w:trPr>
        <w:tc>
          <w:tcPr>
            <w:tcW w:w="697" w:type="dxa"/>
            <w:vMerge/>
            <w:tcBorders>
              <w:top w:val="single" w:sz="4" w:space="0" w:color="000000"/>
              <w:left w:val="single" w:sz="4" w:space="0" w:color="000000"/>
              <w:bottom w:val="single" w:sz="6" w:space="0" w:color="000000"/>
              <w:right w:val="single" w:sz="6" w:space="0" w:color="000000"/>
            </w:tcBorders>
            <w:shd w:val="clear" w:color="auto" w:fill="auto"/>
          </w:tcPr>
          <w:p w:rsidR="007C5DF7" w:rsidRPr="00AF417A" w:rsidRDefault="007C5DF7" w:rsidP="00053EE2">
            <w:pPr>
              <w:pBdr>
                <w:top w:val="nil"/>
                <w:left w:val="nil"/>
                <w:bottom w:val="nil"/>
                <w:right w:val="nil"/>
                <w:between w:val="nil"/>
                <w:bar w:val="nil"/>
              </w:pBdr>
              <w:suppressAutoHyphens w:val="0"/>
              <w:rPr>
                <w:rFonts w:eastAsia="Arial Unicode MS"/>
                <w:bdr w:val="nil"/>
                <w:lang w:val="en-US" w:eastAsia="en-US"/>
              </w:rPr>
            </w:pPr>
          </w:p>
        </w:tc>
        <w:tc>
          <w:tcPr>
            <w:tcW w:w="3528" w:type="dxa"/>
            <w:vMerge/>
            <w:tcBorders>
              <w:top w:val="single" w:sz="4" w:space="0" w:color="000000"/>
              <w:left w:val="single" w:sz="6" w:space="0" w:color="000000"/>
              <w:bottom w:val="single" w:sz="6" w:space="0" w:color="000000"/>
              <w:right w:val="single" w:sz="6" w:space="0" w:color="000000"/>
            </w:tcBorders>
            <w:shd w:val="clear" w:color="auto" w:fill="auto"/>
          </w:tcPr>
          <w:p w:rsidR="007C5DF7" w:rsidRPr="00AF417A" w:rsidRDefault="007C5DF7" w:rsidP="00053EE2">
            <w:pPr>
              <w:pBdr>
                <w:top w:val="nil"/>
                <w:left w:val="nil"/>
                <w:bottom w:val="nil"/>
                <w:right w:val="nil"/>
                <w:between w:val="nil"/>
                <w:bar w:val="nil"/>
              </w:pBdr>
              <w:suppressAutoHyphens w:val="0"/>
              <w:rPr>
                <w:rFonts w:eastAsia="Arial Unicode MS"/>
                <w:bdr w:val="nil"/>
                <w:lang w:val="en-US" w:eastAsia="en-US"/>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lang w:val="en-US"/>
              </w:rPr>
              <w:br/>
              <w:t>0-2  milion</w:t>
            </w:r>
            <w:r w:rsidRPr="00AF417A">
              <w:rPr>
                <w:b/>
                <w:bCs/>
                <w:color w:val="000000"/>
                <w:u w:color="000000"/>
                <w:bdr w:val="nil"/>
                <w:lang w:val="nl-NL"/>
              </w:rPr>
              <w:t>ë</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lang w:val="en-US"/>
              </w:rPr>
              <w:br/>
            </w:r>
            <w:r w:rsidRPr="00AF417A">
              <w:rPr>
                <w:b/>
                <w:bCs/>
                <w:color w:val="000000"/>
                <w:u w:color="000000"/>
                <w:bdr w:val="nil"/>
              </w:rPr>
              <w:t>2-8 milion</w:t>
            </w:r>
            <w:r w:rsidRPr="00AF417A">
              <w:rPr>
                <w:b/>
                <w:bCs/>
                <w:color w:val="000000"/>
                <w:u w:color="000000"/>
                <w:bdr w:val="nil"/>
                <w:lang w:val="nl-NL"/>
              </w:rPr>
              <w:t>ë</w:t>
            </w:r>
          </w:p>
        </w:tc>
        <w:tc>
          <w:tcPr>
            <w:tcW w:w="10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rPr>
              <w:t xml:space="preserve">Mbi </w:t>
            </w:r>
            <w:r w:rsidRPr="00AF417A">
              <w:rPr>
                <w:b/>
                <w:bCs/>
                <w:color w:val="000000"/>
                <w:u w:color="000000"/>
                <w:bdr w:val="nil"/>
                <w:lang w:val="en-US"/>
              </w:rPr>
              <w:br/>
            </w:r>
            <w:r w:rsidRPr="00AF417A">
              <w:rPr>
                <w:b/>
                <w:bCs/>
                <w:color w:val="000000"/>
                <w:u w:color="000000"/>
                <w:bdr w:val="nil"/>
              </w:rPr>
              <w:t>8 milion</w:t>
            </w:r>
            <w:r w:rsidRPr="00AF417A">
              <w:rPr>
                <w:b/>
                <w:bCs/>
                <w:color w:val="000000"/>
                <w:u w:color="000000"/>
                <w:bdr w:val="nil"/>
                <w:lang w:val="nl-NL"/>
              </w:rPr>
              <w:t>ë</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lang w:val="en-US"/>
              </w:rPr>
              <w:t>VIP</w:t>
            </w:r>
          </w:p>
        </w:tc>
      </w:tr>
      <w:tr w:rsidR="007C5DF7" w:rsidRPr="00AF417A" w:rsidTr="00053EE2">
        <w:trPr>
          <w:trHeight w:val="739"/>
        </w:trPr>
        <w:tc>
          <w:tcPr>
            <w:tcW w:w="697"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b/>
                <w:bCs/>
                <w:color w:val="000000"/>
                <w:u w:color="000000"/>
                <w:bdr w:val="nil"/>
                <w:lang w:val="en-US"/>
              </w:rPr>
              <w:t>FAMILJARËT (p</w:t>
            </w:r>
            <w:r w:rsidRPr="00AF417A">
              <w:rPr>
                <w:b/>
                <w:bCs/>
                <w:color w:val="000000"/>
                <w:u w:color="000000"/>
                <w:bdr w:val="nil"/>
                <w:lang w:val="nl-NL"/>
              </w:rPr>
              <w:t>ë</w:t>
            </w:r>
            <w:r w:rsidRPr="00AF417A">
              <w:rPr>
                <w:b/>
                <w:bCs/>
                <w:color w:val="000000"/>
                <w:u w:color="000000"/>
                <w:bdr w:val="nil"/>
                <w:lang w:val="sv-SE"/>
              </w:rPr>
              <w:t>r Familje)</w:t>
            </w:r>
          </w:p>
        </w:tc>
        <w:tc>
          <w:tcPr>
            <w:tcW w:w="960"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 </w:t>
            </w:r>
          </w:p>
        </w:tc>
        <w:tc>
          <w:tcPr>
            <w:tcW w:w="960"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suppressAutoHyphens w:val="0"/>
              <w:rPr>
                <w:rFonts w:eastAsia="Arial Unicode MS"/>
                <w:bdr w:val="nil"/>
                <w:lang w:val="en-US" w:eastAsia="en-US"/>
              </w:rPr>
            </w:pPr>
          </w:p>
        </w:tc>
        <w:tc>
          <w:tcPr>
            <w:tcW w:w="1096"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suppressAutoHyphens w:val="0"/>
              <w:rPr>
                <w:rFonts w:eastAsia="Arial Unicode MS"/>
                <w:bdr w:val="nil"/>
                <w:lang w:val="en-US" w:eastAsia="en-US"/>
              </w:rPr>
            </w:pPr>
          </w:p>
        </w:tc>
        <w:tc>
          <w:tcPr>
            <w:tcW w:w="1736"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suppressAutoHyphens w:val="0"/>
              <w:rPr>
                <w:rFonts w:eastAsia="Arial Unicode MS"/>
                <w:bdr w:val="nil"/>
                <w:lang w:val="en-US" w:eastAsia="en-US"/>
              </w:rPr>
            </w:pP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lang w:val="en-US"/>
              </w:rPr>
              <w:t>I</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b/>
                <w:bCs/>
                <w:color w:val="000000"/>
                <w:u w:color="000000"/>
                <w:bdr w:val="nil"/>
                <w:lang w:val="en-US"/>
              </w:rPr>
              <w:t>Qyteti Tiran</w:t>
            </w:r>
            <w:r w:rsidRPr="00AF417A">
              <w:rPr>
                <w:b/>
                <w:bCs/>
                <w:color w:val="000000"/>
                <w:u w:color="000000"/>
                <w:bdr w:val="nil"/>
                <w:lang w:val="nl-NL"/>
              </w:rPr>
              <w:t>ë</w:t>
            </w:r>
            <w:r w:rsidRPr="00AF417A">
              <w:rPr>
                <w:b/>
                <w:bCs/>
                <w:color w:val="000000"/>
                <w:u w:color="000000"/>
                <w:bdr w:val="nil"/>
                <w:lang w:val="en-US"/>
              </w:rPr>
              <w:t>s</w:t>
            </w:r>
          </w:p>
        </w:tc>
        <w:tc>
          <w:tcPr>
            <w:tcW w:w="475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lang w:val="en-US"/>
              </w:rPr>
              <w:t>5,750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NJA = Dajt, Fark</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 Kashar,</w:t>
            </w:r>
          </w:p>
        </w:tc>
        <w:tc>
          <w:tcPr>
            <w:tcW w:w="475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rPr>
              <w:t>2,300</w:t>
            </w:r>
          </w:p>
        </w:tc>
      </w:tr>
      <w:tr w:rsidR="007C5DF7" w:rsidRPr="00AF417A" w:rsidTr="00053EE2">
        <w:trPr>
          <w:trHeight w:val="12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nl-NL"/>
              </w:rPr>
              <w:t>NJA = Berzhite, Baldushk,  Petrele, Vaqarr, Pezë</w:t>
            </w:r>
            <w:r w:rsidRPr="00AF417A">
              <w:rPr>
                <w:rFonts w:eastAsia="Arial Unicode MS" w:cs="Arial Unicode MS"/>
                <w:color w:val="000000"/>
                <w:u w:color="000000"/>
                <w:bdr w:val="nil"/>
                <w:lang w:val="es-ES_tradnl"/>
              </w:rPr>
              <w:t>,Ndroq, Krab</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 Shengjergj,Zall-Herr, Zall-Bastar</w:t>
            </w:r>
          </w:p>
        </w:tc>
        <w:tc>
          <w:tcPr>
            <w:tcW w:w="475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lang w:val="en-US"/>
              </w:rPr>
              <w:t>1,150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lang w:val="en-US"/>
              </w:rPr>
              <w:t>II</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b/>
                <w:bCs/>
                <w:color w:val="000000"/>
                <w:u w:color="000000"/>
                <w:bdr w:val="nil"/>
                <w:lang w:val="de-DE"/>
              </w:rPr>
              <w:t>BIZNESI</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 </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lang w:val="en-US"/>
              </w:rPr>
              <w:t>II.1</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b/>
                <w:bCs/>
                <w:color w:val="000000"/>
                <w:u w:color="000000"/>
                <w:bdr w:val="nil"/>
                <w:lang w:val="en-US"/>
              </w:rPr>
              <w:t>SHITJE ME PAKICË</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rPr>
              <w:t>Mish, peshk</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92,000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s-ES_tradnl"/>
              </w:rPr>
              <w:t>Bulmet,fruta, perime, ushqimore</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69,000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93,150</w:t>
            </w:r>
          </w:p>
        </w:tc>
      </w:tr>
      <w:tr w:rsidR="007C5DF7" w:rsidRPr="00AF417A" w:rsidTr="00053EE2">
        <w:trPr>
          <w:trHeight w:val="9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de-DE"/>
              </w:rPr>
              <w:t>Artikujt industrial</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(veshje, parfumeri, argjendari, etj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ngjashme me to).</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34,500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Bar kafe</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69,000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92,000</w:t>
            </w:r>
          </w:p>
        </w:tc>
      </w:tr>
      <w:tr w:rsidR="007C5DF7" w:rsidRPr="00AF417A" w:rsidTr="00053EE2">
        <w:trPr>
          <w:trHeight w:val="6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Restorant, fast food etj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ngjashme me to</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13,800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85,100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fr-FR"/>
              </w:rPr>
              <w:t>108,100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Pub, diskoteka etj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ngjashme</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13,800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92,000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115,000</w:t>
            </w:r>
          </w:p>
        </w:tc>
      </w:tr>
      <w:tr w:rsidR="007C5DF7" w:rsidRPr="00AF417A" w:rsidTr="00053EE2">
        <w:trPr>
          <w:trHeight w:val="6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Kafe internet, loj</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ra fati, qendra interneti</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23,000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43,700</w:t>
            </w:r>
          </w:p>
        </w:tc>
      </w:tr>
      <w:tr w:rsidR="007C5DF7" w:rsidRPr="00AF417A" w:rsidTr="00053EE2">
        <w:trPr>
          <w:trHeight w:val="9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lastRenderedPageBreak/>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Nj</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si tregtimi l</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nd</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sh djeg</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da-DK"/>
              </w:rPr>
              <w:t>se, hidrokarbure etj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ngjashme me to.</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50,600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73,600</w:t>
            </w:r>
          </w:p>
        </w:tc>
      </w:tr>
      <w:tr w:rsidR="007C5DF7" w:rsidRPr="00AF417A" w:rsidTr="00053EE2">
        <w:trPr>
          <w:trHeight w:val="12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8E12E0">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Shitje produktesh farmaceutike dhe t</w:t>
            </w:r>
            <w:r w:rsidRPr="00AF417A">
              <w:rPr>
                <w:rFonts w:eastAsia="Arial Unicode MS" w:cs="Arial Unicode MS"/>
                <w:color w:val="000000"/>
                <w:u w:color="000000"/>
                <w:bdr w:val="nil"/>
                <w:lang w:val="nl-NL"/>
              </w:rPr>
              <w:t xml:space="preserve">ë </w:t>
            </w:r>
            <w:r w:rsidR="008E12E0">
              <w:rPr>
                <w:rFonts w:eastAsia="Arial Unicode MS" w:cs="Arial Unicode MS"/>
                <w:color w:val="000000"/>
                <w:u w:color="000000"/>
                <w:bdr w:val="nil"/>
                <w:lang w:val="en-US"/>
              </w:rPr>
              <w:t>ngjashme me to.</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23,000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43,700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Etj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 xml:space="preserve">ngjashme me to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23,000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43,700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lang w:val="en-US"/>
              </w:rPr>
              <w:t>II.2</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b/>
                <w:bCs/>
                <w:color w:val="000000"/>
                <w:u w:color="000000"/>
                <w:bdr w:val="nil"/>
                <w:lang w:val="en-US"/>
              </w:rPr>
              <w:t>SHITJE ME SHUMICË</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r>
      <w:tr w:rsidR="007C5DF7" w:rsidRPr="00AF417A" w:rsidTr="00053EE2">
        <w:trPr>
          <w:trHeight w:val="30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 xml:space="preserve">Magazina, dyqane, </w:t>
            </w:r>
            <w:r w:rsidRPr="008E12E0">
              <w:rPr>
                <w:rFonts w:eastAsia="Arial Unicode MS" w:cs="Arial Unicode MS"/>
                <w:color w:val="000000"/>
                <w:u w:color="000000"/>
                <w:bdr w:val="nil"/>
                <w:lang w:val="en-US"/>
              </w:rPr>
              <w:t>depo farmaceutike</w:t>
            </w:r>
            <w:r w:rsidRPr="00AF417A">
              <w:rPr>
                <w:rFonts w:eastAsia="Arial Unicode MS" w:cs="Arial Unicode MS"/>
                <w:color w:val="000000"/>
                <w:u w:color="000000"/>
                <w:bdr w:val="nil"/>
                <w:lang w:val="en-US"/>
              </w:rPr>
              <w:t xml:space="preserve"> etj., t</w:t>
            </w:r>
            <w:r w:rsidRPr="008E12E0">
              <w:rPr>
                <w:rFonts w:eastAsia="Arial Unicode MS" w:cs="Arial Unicode MS"/>
                <w:color w:val="000000"/>
                <w:u w:color="000000"/>
                <w:bdr w:val="nil"/>
                <w:lang w:val="en-US"/>
              </w:rPr>
              <w:t xml:space="preserve">ë </w:t>
            </w:r>
            <w:r w:rsidRPr="00AF417A">
              <w:rPr>
                <w:rFonts w:eastAsia="Arial Unicode MS" w:cs="Arial Unicode MS"/>
                <w:color w:val="000000"/>
                <w:u w:color="000000"/>
                <w:bdr w:val="nil"/>
                <w:lang w:val="en-US"/>
              </w:rPr>
              <w:t>cilat realizojn</w:t>
            </w:r>
            <w:r w:rsidRPr="008E12E0">
              <w:rPr>
                <w:rFonts w:eastAsia="Arial Unicode MS" w:cs="Arial Unicode MS"/>
                <w:color w:val="000000"/>
                <w:u w:color="000000"/>
                <w:bdr w:val="nil"/>
                <w:lang w:val="en-US"/>
              </w:rPr>
              <w:t xml:space="preserve">ë </w:t>
            </w:r>
            <w:r w:rsidRPr="00AF417A">
              <w:rPr>
                <w:rFonts w:eastAsia="Arial Unicode MS" w:cs="Arial Unicode MS"/>
                <w:color w:val="000000"/>
                <w:u w:color="000000"/>
                <w:bdr w:val="nil"/>
                <w:lang w:val="en-US"/>
              </w:rPr>
              <w:t>shitje me shumice.</w:t>
            </w:r>
            <w:r w:rsidRPr="00AF417A">
              <w:rPr>
                <w:rFonts w:eastAsia="Arial Unicode MS" w:cs="Arial Unicode MS"/>
                <w:color w:val="FF0000"/>
                <w:u w:color="FF0000"/>
                <w:bdr w:val="nil"/>
                <w:lang w:val="en-US"/>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13,800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85,100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fr-FR"/>
              </w:rPr>
              <w:t>108,100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lang w:val="en-US"/>
              </w:rPr>
              <w:t>II.3</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b/>
                <w:bCs/>
                <w:color w:val="000000"/>
                <w:u w:color="000000"/>
                <w:bdr w:val="nil"/>
                <w:lang w:val="en-US"/>
              </w:rPr>
              <w:t>NJËSI PRODHIMI</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r>
      <w:tr w:rsidR="007C5DF7" w:rsidRPr="00AF417A" w:rsidTr="00053EE2">
        <w:trPr>
          <w:trHeight w:val="9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rpunim duralumini, metalesh, druri, tapicerie letre, kartoni, plasmasi etj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ngjashme me to</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195,500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414,000</w:t>
            </w:r>
          </w:p>
        </w:tc>
      </w:tr>
      <w:tr w:rsidR="007C5DF7" w:rsidRPr="00AF417A" w:rsidTr="00053EE2">
        <w:trPr>
          <w:trHeight w:val="9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Prodhim tulla, tjegulla, blloqe betoni, furra g</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lqereje, nyje inerte etj,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ngjashme me to</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195,500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414,000</w:t>
            </w:r>
          </w:p>
        </w:tc>
      </w:tr>
      <w:tr w:rsidR="007C5DF7" w:rsidRPr="00AF417A" w:rsidTr="00053EE2">
        <w:trPr>
          <w:trHeight w:val="12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 xml:space="preserve">Prodhime ushqimore, buke, </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mb</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lsirash, mishi, peshku, bulmeti, pijesh etj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ngjashme me to.</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195,500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391,000</w:t>
            </w:r>
          </w:p>
        </w:tc>
      </w:tr>
      <w:tr w:rsidR="007C5DF7" w:rsidRPr="00AF417A" w:rsidTr="00053EE2">
        <w:trPr>
          <w:trHeight w:val="6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Prodhim konfeksione, etj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ngjashme me to.</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195,500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414,000</w:t>
            </w:r>
          </w:p>
        </w:tc>
      </w:tr>
      <w:tr w:rsidR="007C5DF7" w:rsidRPr="00AF417A" w:rsidTr="00053EE2">
        <w:trPr>
          <w:trHeight w:val="9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Prodhim, 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rpunim vajrash, nafte , gazi e n</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nproduke etj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ngjashme me to.</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195,500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414,000</w:t>
            </w:r>
          </w:p>
        </w:tc>
      </w:tr>
      <w:tr w:rsidR="007C5DF7" w:rsidRPr="00AF417A" w:rsidTr="00053EE2">
        <w:trPr>
          <w:trHeight w:val="6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rPr>
              <w:t>Impiante, territore 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 therrjen e kafsh</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da-DK"/>
              </w:rPr>
              <w:t>ve etj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ngjashme me to.</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195,500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414,000</w:t>
            </w:r>
          </w:p>
        </w:tc>
      </w:tr>
      <w:tr w:rsidR="007C5DF7" w:rsidRPr="00AF417A" w:rsidTr="00053EE2">
        <w:trPr>
          <w:trHeight w:val="6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lastRenderedPageBreak/>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Shtypshkronja etj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ngjashme me to.</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195,500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414,000</w:t>
            </w:r>
          </w:p>
        </w:tc>
      </w:tr>
      <w:tr w:rsidR="007C5DF7" w:rsidRPr="00AF417A" w:rsidTr="00053EE2">
        <w:trPr>
          <w:trHeight w:val="9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Impiante, linja  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 prodhim dhe 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rpunim e produkteve ushqimore ose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tjera.</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195,500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414,000</w:t>
            </w:r>
          </w:p>
        </w:tc>
      </w:tr>
      <w:tr w:rsidR="007C5DF7" w:rsidRPr="00AF417A" w:rsidTr="00053EE2">
        <w:trPr>
          <w:trHeight w:val="9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Prodhim 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rpunim produkte farmaceutike etj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ngjashme me to.</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195,500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414,000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lang w:val="en-US"/>
              </w:rPr>
              <w:t>II.4</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b/>
                <w:bCs/>
                <w:color w:val="000000"/>
                <w:u w:color="000000"/>
                <w:bdr w:val="nil"/>
                <w:lang w:val="en-US"/>
              </w:rPr>
              <w:t>SUBJEKTE NDË</w:t>
            </w:r>
            <w:r w:rsidRPr="00AF417A">
              <w:rPr>
                <w:b/>
                <w:bCs/>
                <w:color w:val="000000"/>
                <w:u w:color="000000"/>
                <w:bdr w:val="nil"/>
                <w:lang w:val="de-DE"/>
              </w:rPr>
              <w:t>RTIMI</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r>
      <w:tr w:rsidR="007C5DF7" w:rsidRPr="00AF417A" w:rsidTr="00053EE2">
        <w:trPr>
          <w:trHeight w:val="12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Nj</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si nd</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rtimi 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 çdo kantier nd</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rtimi, objekte banimi, sh</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rbimi,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rb</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da-DK"/>
              </w:rPr>
              <w:t>ra etj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ngjashme me to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34,500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345,000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nl-NL"/>
              </w:rPr>
              <w:t>517,500</w:t>
            </w:r>
          </w:p>
        </w:tc>
      </w:tr>
      <w:tr w:rsidR="007C5DF7" w:rsidRPr="00AF417A" w:rsidTr="00053EE2">
        <w:trPr>
          <w:trHeight w:val="27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Nj</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si nd</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rtimi q</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de-DE"/>
              </w:rPr>
              <w:t>destinohen 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 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rdorim n</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sektorin e turizmit,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rPr>
              <w:t>industris</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bujq</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sis</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nd</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rtimeve individuale 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s-ES_tradnl"/>
              </w:rPr>
              <w:t>r q</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llime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rdorimit vetjak nga individ</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t,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nd</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rtuara nga vet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rPr>
              <w:t>individi apo me sip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rmarr</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s, si dhe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nd</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rtimeve 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s-ES_tradnl"/>
              </w:rPr>
              <w:t>r q</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llime publike</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nl-NL"/>
              </w:rPr>
              <w:t>17,250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172,500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258,750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suppressAutoHyphens w:val="0"/>
              <w:rPr>
                <w:rFonts w:eastAsia="Arial Unicode MS"/>
                <w:bdr w:val="nil"/>
                <w:lang w:val="en-US" w:eastAsia="en-US"/>
              </w:rPr>
            </w:pP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Rikonstruksione t</w:t>
            </w:r>
            <w:r w:rsidRPr="00AF417A">
              <w:rPr>
                <w:rFonts w:eastAsia="Arial Unicode MS" w:cs="Arial Unicode MS"/>
                <w:color w:val="000000"/>
                <w:u w:color="000000"/>
                <w:bdr w:val="nil"/>
                <w:lang w:val="nl-NL"/>
              </w:rPr>
              <w:t>ë pjesshme</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nl-NL"/>
              </w:rPr>
              <w:t>17,250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172,500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257,600</w:t>
            </w:r>
          </w:p>
        </w:tc>
      </w:tr>
      <w:tr w:rsidR="007C5DF7" w:rsidRPr="00AF417A" w:rsidTr="00053EE2">
        <w:trPr>
          <w:trHeight w:val="342"/>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suppressAutoHyphens w:val="0"/>
              <w:rPr>
                <w:rFonts w:eastAsia="Arial Unicode MS"/>
                <w:bdr w:val="nil"/>
                <w:lang w:val="en-US" w:eastAsia="en-US"/>
              </w:rPr>
            </w:pP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Punime n</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fush</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n e nd</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rtimit</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rPr>
              <w:t>17,250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rPr>
              <w:t>172,500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rPr>
              <w:t>257,600</w:t>
            </w:r>
          </w:p>
        </w:tc>
      </w:tr>
      <w:tr w:rsidR="007C5DF7" w:rsidRPr="00AF417A" w:rsidTr="00053EE2">
        <w:trPr>
          <w:trHeight w:val="6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suppressAutoHyphens w:val="0"/>
              <w:rPr>
                <w:rFonts w:eastAsia="Arial Unicode MS"/>
                <w:bdr w:val="nil"/>
                <w:lang w:val="en-US" w:eastAsia="en-US"/>
              </w:rPr>
            </w:pP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Subjekte nd</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pt-PT"/>
              </w:rPr>
              <w:t>rtuese 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da-DK"/>
              </w:rPr>
              <w:t>r selin</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pt-PT"/>
              </w:rPr>
              <w:t>administrative</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rPr>
              <w:t>17,250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rPr>
              <w:t>41,400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rPr>
              <w:t>69,000</w:t>
            </w:r>
          </w:p>
        </w:tc>
      </w:tr>
      <w:tr w:rsidR="007C5DF7" w:rsidRPr="00AF417A" w:rsidTr="00053EE2">
        <w:trPr>
          <w:trHeight w:val="9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Subjektet e Karrierave 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r prodhim guri, inerte etj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ngjashme me to,</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nl-NL"/>
              </w:rPr>
              <w:t>17,250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lang w:val="en-US"/>
              </w:rPr>
              <w:t>II.5</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b/>
                <w:bCs/>
                <w:color w:val="000000"/>
                <w:u w:color="000000"/>
                <w:bdr w:val="nil"/>
                <w:lang w:val="en-US"/>
              </w:rPr>
              <w:t>NJËSI SHËRBIMI</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r>
      <w:tr w:rsidR="007C5DF7" w:rsidRPr="00AF417A" w:rsidTr="00053EE2">
        <w:trPr>
          <w:trHeight w:val="15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Riparimi i artikujve elektro-shtepiake, radio televizor</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 frigorifer</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fr-FR"/>
              </w:rPr>
              <w:t>, lavatri</w:t>
            </w:r>
            <w:r w:rsidRPr="00AF417A">
              <w:rPr>
                <w:rFonts w:eastAsia="Arial Unicode MS" w:cs="Arial Unicode MS"/>
                <w:color w:val="000000"/>
                <w:u w:color="000000"/>
                <w:bdr w:val="nil"/>
                <w:lang w:val="en-US"/>
              </w:rPr>
              <w:t>ç</w:t>
            </w:r>
            <w:r w:rsidRPr="00AF417A">
              <w:rPr>
                <w:rFonts w:eastAsia="Arial Unicode MS" w:cs="Arial Unicode MS"/>
                <w:color w:val="000000"/>
                <w:u w:color="000000"/>
                <w:bdr w:val="nil"/>
              </w:rPr>
              <w:t>e, magnetofon, paisje fonie e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tjera te ngjashme me to.</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69,000</w:t>
            </w:r>
          </w:p>
        </w:tc>
      </w:tr>
      <w:tr w:rsidR="007C5DF7" w:rsidRPr="00AF417A" w:rsidTr="00053EE2">
        <w:trPr>
          <w:trHeight w:val="48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lastRenderedPageBreak/>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Sh</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rbime fotokopjimit, sallon bukurie, autoservise, kurse 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 makina,(autoshkolla) 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 traktore, 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 kompjuter e 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 parukeri, agjensi doganore,agjensi k</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mbimi valut</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 agjensi turizmi,, konviktet pikat e sherbimit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rPr>
              <w:t>makinave   (autoservis), parkimi i makinave, agjenci transporti, lavanterit</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,pastrimi kimik, sh</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rbime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rojeve civile, sallat e lojrave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ndryshme,(gjimnastik</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 aerobie, cirqe, k</w:t>
            </w:r>
            <w:r w:rsidRPr="00AF417A">
              <w:rPr>
                <w:rFonts w:eastAsia="Arial Unicode MS" w:cs="Arial Unicode MS"/>
                <w:color w:val="000000"/>
                <w:u w:color="000000"/>
                <w:bdr w:val="nil"/>
                <w:lang w:val="nl-NL"/>
              </w:rPr>
              <w:t>ënde lojrash pë</w:t>
            </w:r>
            <w:r w:rsidRPr="00AF417A">
              <w:rPr>
                <w:rFonts w:eastAsia="Arial Unicode MS" w:cs="Arial Unicode MS"/>
                <w:color w:val="000000"/>
                <w:u w:color="000000"/>
                <w:bdr w:val="nil"/>
                <w:lang w:val="en-US"/>
              </w:rPr>
              <w:t>r femij</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 ping pong, etj.) e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tjera sh</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rbime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ngjashme me sh</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rbimet e lart</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rmendura.</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xml:space="preserve">         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xml:space="preserve">       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xml:space="preserve">       57,500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de-DE"/>
              </w:rPr>
              <w:t>Sht</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pi botuese, biblioteka</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80,500</w:t>
            </w:r>
          </w:p>
        </w:tc>
      </w:tr>
      <w:tr w:rsidR="007C5DF7" w:rsidRPr="00AF417A" w:rsidTr="00053EE2">
        <w:trPr>
          <w:trHeight w:val="300"/>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8E12E0">
            <w:pPr>
              <w:pBdr>
                <w:top w:val="nil"/>
                <w:left w:val="nil"/>
                <w:bottom w:val="nil"/>
                <w:right w:val="nil"/>
                <w:between w:val="nil"/>
                <w:bar w:val="nil"/>
              </w:pBdr>
              <w:rPr>
                <w:color w:val="000000"/>
                <w:u w:color="000000"/>
                <w:bdr w:val="nil"/>
                <w:lang w:val="en-US"/>
              </w:rPr>
            </w:pPr>
          </w:p>
        </w:tc>
        <w:tc>
          <w:tcPr>
            <w:tcW w:w="35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DD5EC4" w:rsidRDefault="00D91EF8" w:rsidP="00053EE2">
            <w:pPr>
              <w:pBdr>
                <w:top w:val="nil"/>
                <w:left w:val="nil"/>
                <w:bottom w:val="nil"/>
                <w:right w:val="nil"/>
                <w:between w:val="nil"/>
                <w:bar w:val="nil"/>
              </w:pBdr>
              <w:rPr>
                <w:rFonts w:eastAsia="Arial Unicode MS" w:cs="Arial Unicode MS"/>
                <w:color w:val="000000"/>
                <w:u w:color="000000"/>
                <w:bdr w:val="nil"/>
                <w:lang w:val="en-US"/>
              </w:rPr>
            </w:pPr>
            <w:r>
              <w:rPr>
                <w:rFonts w:eastAsia="Arial Unicode MS" w:cs="Arial Unicode MS"/>
                <w:color w:val="000000"/>
                <w:u w:color="000000"/>
                <w:bdr w:val="nil"/>
                <w:lang w:val="en-US"/>
              </w:rPr>
              <w:t xml:space="preserve">Hotele, motele </w:t>
            </w:r>
            <w:r w:rsidR="007C5DF7" w:rsidRPr="00AF417A">
              <w:rPr>
                <w:rFonts w:eastAsia="Arial Unicode MS" w:cs="Arial Unicode MS"/>
                <w:color w:val="000000"/>
                <w:u w:color="000000"/>
                <w:bdr w:val="nil"/>
                <w:lang w:val="en-US"/>
              </w:rPr>
              <w:t>(lek</w:t>
            </w:r>
            <w:r w:rsidR="007C5DF7" w:rsidRPr="00AF417A">
              <w:rPr>
                <w:rFonts w:eastAsia="Arial Unicode MS" w:cs="Arial Unicode MS"/>
                <w:color w:val="000000"/>
                <w:u w:color="000000"/>
                <w:bdr w:val="nil"/>
                <w:lang w:val="nl-NL"/>
              </w:rPr>
              <w:t>ë</w:t>
            </w:r>
            <w:r w:rsidR="007C5DF7" w:rsidRPr="00AF417A">
              <w:rPr>
                <w:rFonts w:eastAsia="Arial Unicode MS" w:cs="Arial Unicode MS"/>
                <w:color w:val="000000"/>
                <w:u w:color="000000"/>
                <w:bdr w:val="nil"/>
                <w:lang w:val="en-US"/>
              </w:rPr>
              <w:t>/dhom</w:t>
            </w:r>
            <w:r w:rsidR="007C5DF7" w:rsidRPr="00AF417A">
              <w:rPr>
                <w:rFonts w:eastAsia="Arial Unicode MS" w:cs="Arial Unicode MS"/>
                <w:color w:val="000000"/>
                <w:u w:color="000000"/>
                <w:bdr w:val="nil"/>
                <w:lang w:val="nl-NL"/>
              </w:rPr>
              <w:t xml:space="preserve">ë </w:t>
            </w:r>
            <w:r w:rsidR="007C5DF7" w:rsidRPr="00AF417A">
              <w:rPr>
                <w:rFonts w:eastAsia="Arial Unicode MS" w:cs="Arial Unicode MS"/>
                <w:color w:val="000000"/>
                <w:u w:color="000000"/>
                <w:bdr w:val="nil"/>
                <w:lang w:val="en-US"/>
              </w:rPr>
              <w:t>n</w:t>
            </w:r>
            <w:r w:rsidR="007C5DF7" w:rsidRPr="00AF417A">
              <w:rPr>
                <w:rFonts w:eastAsia="Arial Unicode MS" w:cs="Arial Unicode MS"/>
                <w:color w:val="000000"/>
                <w:u w:color="000000"/>
                <w:bdr w:val="nil"/>
                <w:lang w:val="nl-NL"/>
              </w:rPr>
              <w:t xml:space="preserve">ë </w:t>
            </w:r>
            <w:r w:rsidR="007C5DF7" w:rsidRPr="00AF417A">
              <w:rPr>
                <w:rFonts w:eastAsia="Arial Unicode MS" w:cs="Arial Unicode MS"/>
                <w:color w:val="000000"/>
                <w:u w:color="000000"/>
                <w:bdr w:val="nil"/>
                <w:lang w:val="en-US"/>
              </w:rPr>
              <w:t>vit)</w:t>
            </w:r>
            <w:r w:rsidR="00DD5EC4">
              <w:rPr>
                <w:rFonts w:eastAsia="Arial Unicode MS" w:cs="Arial Unicode MS"/>
                <w:color w:val="000000"/>
                <w:u w:color="000000"/>
                <w:bdr w:val="nil"/>
                <w:lang w:val="en-US"/>
              </w:rPr>
              <w:t xml:space="preserve">, </w:t>
            </w:r>
            <w:r w:rsidR="007C5DF7" w:rsidRPr="008E12E0">
              <w:rPr>
                <w:rFonts w:eastAsia="Arial Unicode MS" w:cs="Arial Unicode MS"/>
                <w:color w:val="000000"/>
                <w:u w:color="000000"/>
                <w:bdr w:val="nil"/>
                <w:lang w:val="en-US"/>
              </w:rPr>
              <w:t>B&amp;B</w:t>
            </w:r>
            <w:r>
              <w:rPr>
                <w:rFonts w:eastAsia="Arial Unicode MS" w:cs="Arial Unicode MS"/>
                <w:color w:val="000000"/>
                <w:u w:color="000000"/>
                <w:bdr w:val="nil"/>
                <w:lang w:val="en-US"/>
              </w:rPr>
              <w:t>, bujtinë</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34,500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69,000</w:t>
            </w:r>
          </w:p>
        </w:tc>
      </w:tr>
      <w:tr w:rsidR="007C5DF7" w:rsidRPr="00AF417A" w:rsidTr="00053EE2">
        <w:trPr>
          <w:trHeight w:val="1040"/>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rsidR="007C5DF7" w:rsidRPr="00AF417A" w:rsidRDefault="007C5DF7" w:rsidP="00053EE2">
            <w:pPr>
              <w:pBdr>
                <w:top w:val="nil"/>
                <w:left w:val="nil"/>
                <w:bottom w:val="nil"/>
                <w:right w:val="nil"/>
                <w:between w:val="nil"/>
                <w:bar w:val="nil"/>
              </w:pBdr>
              <w:suppressAutoHyphens w:val="0"/>
              <w:rPr>
                <w:rFonts w:eastAsia="Arial Unicode MS"/>
                <w:bdr w:val="nil"/>
                <w:lang w:val="en-US" w:eastAsia="en-US"/>
              </w:rPr>
            </w:pPr>
          </w:p>
        </w:tc>
        <w:tc>
          <w:tcPr>
            <w:tcW w:w="3528" w:type="dxa"/>
            <w:vMerge/>
            <w:tcBorders>
              <w:top w:val="single" w:sz="4" w:space="0" w:color="000000"/>
              <w:left w:val="single" w:sz="4" w:space="0" w:color="000000"/>
              <w:bottom w:val="single" w:sz="4" w:space="0" w:color="000000"/>
              <w:right w:val="single" w:sz="4" w:space="0" w:color="000000"/>
            </w:tcBorders>
            <w:shd w:val="clear" w:color="auto" w:fill="auto"/>
          </w:tcPr>
          <w:p w:rsidR="007C5DF7" w:rsidRPr="00AF417A" w:rsidRDefault="007C5DF7" w:rsidP="00053EE2">
            <w:pPr>
              <w:pBdr>
                <w:top w:val="nil"/>
                <w:left w:val="nil"/>
                <w:bottom w:val="nil"/>
                <w:right w:val="nil"/>
                <w:between w:val="nil"/>
                <w:bar w:val="nil"/>
              </w:pBdr>
              <w:suppressAutoHyphens w:val="0"/>
              <w:rPr>
                <w:rFonts w:eastAsia="Arial Unicode MS"/>
                <w:bdr w:val="nil"/>
                <w:lang w:val="en-US" w:eastAsia="en-US"/>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7C5DF7" w:rsidRPr="00AF417A" w:rsidRDefault="007C5DF7" w:rsidP="00053EE2">
            <w:pPr>
              <w:pBdr>
                <w:top w:val="nil"/>
                <w:left w:val="nil"/>
                <w:bottom w:val="nil"/>
                <w:right w:val="nil"/>
                <w:between w:val="nil"/>
                <w:bar w:val="nil"/>
              </w:pBdr>
              <w:suppressAutoHyphens w:val="0"/>
              <w:rPr>
                <w:rFonts w:eastAsia="Arial Unicode MS"/>
                <w:bdr w:val="nil"/>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1,725</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rPr>
              <w:t>2,300</w:t>
            </w:r>
          </w:p>
        </w:tc>
      </w:tr>
      <w:tr w:rsidR="007C5DF7" w:rsidRPr="00AF417A" w:rsidTr="00053EE2">
        <w:trPr>
          <w:trHeight w:val="15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8E12E0">
            <w:pPr>
              <w:pBdr>
                <w:top w:val="nil"/>
                <w:left w:val="nil"/>
                <w:bottom w:val="nil"/>
                <w:right w:val="nil"/>
                <w:between w:val="nil"/>
                <w:bar w:val="nil"/>
              </w:pBdr>
              <w:rPr>
                <w:color w:val="000000"/>
                <w:u w:color="000000"/>
                <w:bdr w:val="nil"/>
                <w:lang w:val="en-US"/>
              </w:rPr>
            </w:pP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color w:val="000000"/>
                <w:u w:color="000000"/>
                <w:bdr w:val="nil"/>
                <w:lang w:val="en-US"/>
              </w:rPr>
              <w:t>Nj</w:t>
            </w:r>
            <w:r w:rsidRPr="00AF417A">
              <w:rPr>
                <w:color w:val="000000"/>
                <w:u w:color="000000"/>
                <w:bdr w:val="nil"/>
                <w:lang w:val="nl-NL"/>
              </w:rPr>
              <w:t>ë</w:t>
            </w:r>
            <w:r w:rsidRPr="00AF417A">
              <w:rPr>
                <w:color w:val="000000"/>
                <w:u w:color="000000"/>
                <w:bdr w:val="nil"/>
              </w:rPr>
              <w:t>si sh</w:t>
            </w:r>
            <w:r w:rsidRPr="00AF417A">
              <w:rPr>
                <w:color w:val="000000"/>
                <w:u w:color="000000"/>
                <w:bdr w:val="nil"/>
                <w:lang w:val="nl-NL"/>
              </w:rPr>
              <w:t>ë</w:t>
            </w:r>
            <w:r w:rsidRPr="00AF417A">
              <w:rPr>
                <w:color w:val="000000"/>
                <w:u w:color="000000"/>
                <w:bdr w:val="nil"/>
                <w:lang w:val="en-US"/>
              </w:rPr>
              <w:t>rbimi marangoz, rrobaqep</w:t>
            </w:r>
            <w:r w:rsidRPr="00AF417A">
              <w:rPr>
                <w:color w:val="000000"/>
                <w:u w:color="000000"/>
                <w:bdr w:val="nil"/>
                <w:lang w:val="nl-NL"/>
              </w:rPr>
              <w:t>ë</w:t>
            </w:r>
            <w:r w:rsidRPr="00AF417A">
              <w:rPr>
                <w:color w:val="000000"/>
                <w:u w:color="000000"/>
                <w:bdr w:val="nil"/>
                <w:lang w:val="en-US"/>
              </w:rPr>
              <w:t>s,</w:t>
            </w:r>
            <w:r w:rsidRPr="008E12E0">
              <w:rPr>
                <w:color w:val="000000"/>
                <w:u w:color="000000"/>
                <w:bdr w:val="nil"/>
              </w:rPr>
              <w:t>këpucar, floktore, orëndreqës etj (bojaxhi dhe punimet hidraulike e të ngjashme me to)</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34,500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57,500</w:t>
            </w:r>
          </w:p>
        </w:tc>
      </w:tr>
      <w:tr w:rsidR="007C5DF7" w:rsidRPr="00AF417A" w:rsidTr="00053EE2">
        <w:trPr>
          <w:trHeight w:val="12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806000"/>
                <w:u w:color="806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rPr>
              <w:t>Komplekse sportive, palestra, fitnes,pishina, qendra e institute k</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rkimore-shkencore,salla koncerte-mbledhje e videoteka</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80,500</w:t>
            </w:r>
          </w:p>
        </w:tc>
      </w:tr>
      <w:tr w:rsidR="007C5DF7" w:rsidRPr="00AF417A" w:rsidTr="00053EE2">
        <w:trPr>
          <w:trHeight w:val="6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806000"/>
                <w:u w:color="806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Lojra me kompjuter, lojra f</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mij</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sh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pt-PT"/>
              </w:rPr>
              <w:t>hapura dhe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mbyllura</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23,000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57,500</w:t>
            </w:r>
          </w:p>
        </w:tc>
      </w:tr>
      <w:tr w:rsidR="007C5DF7" w:rsidRPr="00AF417A" w:rsidTr="00053EE2">
        <w:trPr>
          <w:trHeight w:val="18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806000"/>
                <w:u w:color="806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Institucionet  jopublike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de-DE"/>
              </w:rPr>
              <w:t>edukimit (shkollat, kpshtet apo cerdhet, sh</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rbimet n</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rPr>
              <w:t>klinikat e specialiteteve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ndryshme mjek</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sore, sh</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rbimet n</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rPr>
              <w:t>laborator</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diagnostifikimi</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80,500</w:t>
            </w:r>
          </w:p>
        </w:tc>
      </w:tr>
      <w:tr w:rsidR="007C5DF7" w:rsidRPr="00AF417A" w:rsidTr="00053EE2">
        <w:trPr>
          <w:trHeight w:val="12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color w:val="FF0000"/>
                <w:u w:color="FF0000"/>
                <w:bdr w:val="nil"/>
                <w:lang w:val="en-US"/>
              </w:rPr>
              <w:lastRenderedPageBreak/>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Nj</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si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tjera (q</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nuk p</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de-DE"/>
              </w:rPr>
              <w:t>rfshihen n</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kategorit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dhe n</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nkategorit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si m</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lart)</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D91EF8">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34,500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D91EF8">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57,500</w:t>
            </w:r>
          </w:p>
        </w:tc>
      </w:tr>
      <w:tr w:rsidR="007C5DF7" w:rsidRPr="00AF417A" w:rsidTr="00053EE2">
        <w:trPr>
          <w:trHeight w:val="15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lang w:val="en-US"/>
              </w:rPr>
              <w:t>II.6</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b/>
                <w:bCs/>
                <w:color w:val="000000"/>
                <w:u w:color="000000"/>
                <w:bdr w:val="nil"/>
                <w:lang w:val="de-DE"/>
              </w:rPr>
              <w:t>SHOQATA, FONDACIONE, ENTE T</w:t>
            </w:r>
            <w:r w:rsidRPr="00AF417A">
              <w:rPr>
                <w:b/>
                <w:bCs/>
                <w:color w:val="000000"/>
                <w:u w:color="000000"/>
                <w:bdr w:val="nil"/>
                <w:lang w:val="en-US"/>
              </w:rPr>
              <w:t>Ë   NDRYSHME SHTETË</w:t>
            </w:r>
            <w:r w:rsidRPr="00AF417A">
              <w:rPr>
                <w:b/>
                <w:bCs/>
                <w:color w:val="000000"/>
                <w:u w:color="000000"/>
                <w:bdr w:val="nil"/>
                <w:lang w:val="es-ES_tradnl"/>
              </w:rPr>
              <w:t>RORE, ORGANIZATA JOQEVERITARE</w:t>
            </w:r>
          </w:p>
        </w:tc>
        <w:tc>
          <w:tcPr>
            <w:tcW w:w="475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10,000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lang w:val="en-US"/>
              </w:rPr>
              <w:t>II.7</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b/>
                <w:bCs/>
                <w:color w:val="000000"/>
                <w:u w:color="000000"/>
                <w:bdr w:val="nil"/>
                <w:lang w:val="en-US"/>
              </w:rPr>
              <w:t xml:space="preserve">PROFESIONE TË </w:t>
            </w:r>
            <w:r w:rsidRPr="00AF417A">
              <w:rPr>
                <w:b/>
                <w:bCs/>
                <w:color w:val="000000"/>
                <w:u w:color="000000"/>
                <w:bdr w:val="nil"/>
                <w:lang w:val="de-DE"/>
              </w:rPr>
              <w:t>LIRA</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806000"/>
                <w:u w:color="806000"/>
                <w:bdr w:val="nil"/>
                <w:lang w:val="en-US"/>
              </w:rPr>
              <w:t>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806000"/>
                <w:u w:color="806000"/>
                <w:bdr w:val="nil"/>
                <w:lang w:val="en-US"/>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806000"/>
                <w:u w:color="806000"/>
                <w:bdr w:val="nil"/>
                <w:lang w:val="en-US"/>
              </w:rPr>
              <w:t>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806000"/>
                <w:u w:color="806000"/>
                <w:bdr w:val="nil"/>
                <w:lang w:val="en-US"/>
              </w:rPr>
              <w:t> </w:t>
            </w:r>
          </w:p>
        </w:tc>
      </w:tr>
      <w:tr w:rsidR="007C5DF7" w:rsidRPr="00AF417A" w:rsidTr="008113CD">
        <w:trPr>
          <w:trHeight w:val="3168"/>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Avokat</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t, noter,mjek, mjeku-laborant, stomatologu, farmacisti,ekonomisti kontab</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l te miratuar, eksperti kontab</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l te autorizuar, m</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suesit, veteriner</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t, agronom</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rPr>
              <w:t>t, botuesit, inxhinier, arkitekti, projektuesi, e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tjera profesione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lira te cilat ushtrohen n</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nj</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si fikse apo n</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s-ES_tradnl"/>
              </w:rPr>
              <w:t>ambiente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rPr>
              <w:t>ndryshme e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tjer</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ngjash</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pt-PT"/>
              </w:rPr>
              <w:t>m me to.</w:t>
            </w:r>
          </w:p>
          <w:p w:rsidR="007C5DF7" w:rsidRPr="00AF417A" w:rsidRDefault="007C5DF7" w:rsidP="00053EE2">
            <w:pPr>
              <w:pBdr>
                <w:top w:val="nil"/>
                <w:left w:val="nil"/>
                <w:bottom w:val="nil"/>
                <w:right w:val="nil"/>
                <w:between w:val="nil"/>
                <w:bar w:val="nil"/>
              </w:pBdr>
              <w:rPr>
                <w:color w:val="000000"/>
                <w:u w:color="000000"/>
                <w:bdr w:val="nil"/>
                <w:lang w:val="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p>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34,500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p>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57,500</w:t>
            </w:r>
          </w:p>
        </w:tc>
      </w:tr>
      <w:tr w:rsidR="007C5DF7" w:rsidRPr="00AF417A" w:rsidTr="00053EE2">
        <w:trPr>
          <w:trHeight w:val="12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806000"/>
                <w:u w:color="806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Galerit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rPr>
              <w:t>e artit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piktoreve, skulptor</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ve dhe artist</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ve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tjer</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fr-FR"/>
              </w:rPr>
              <w:t>q</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prodhojn</w:t>
            </w:r>
            <w:r w:rsidRPr="00AF417A">
              <w:rPr>
                <w:rFonts w:eastAsia="Arial Unicode MS" w:cs="Arial Unicode MS"/>
                <w:color w:val="000000"/>
                <w:u w:color="000000"/>
                <w:bdr w:val="nil"/>
                <w:lang w:val="nl-NL"/>
              </w:rPr>
              <w:t xml:space="preserve">ë dhe tregtojnë </w:t>
            </w:r>
            <w:r w:rsidRPr="00AF417A">
              <w:rPr>
                <w:rFonts w:eastAsia="Arial Unicode MS" w:cs="Arial Unicode MS"/>
                <w:color w:val="000000"/>
                <w:u w:color="000000"/>
                <w:bdr w:val="nil"/>
                <w:lang w:val="en-US"/>
              </w:rPr>
              <w:t>objekte artistike</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11,500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34,500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57,500</w:t>
            </w:r>
          </w:p>
        </w:tc>
      </w:tr>
      <w:tr w:rsidR="007C5DF7" w:rsidRPr="00AF417A" w:rsidTr="00053EE2">
        <w:trPr>
          <w:trHeight w:val="24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806000"/>
                <w:u w:color="806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1A5F28">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en-US"/>
              </w:rPr>
              <w:t>Institucionet jopublike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de-DE"/>
              </w:rPr>
              <w:t xml:space="preserve">edukimit (shkollat, kopshtet apo </w:t>
            </w:r>
            <w:r w:rsidRPr="00AF417A">
              <w:rPr>
                <w:rFonts w:eastAsia="Arial Unicode MS" w:cs="Arial Unicode MS"/>
                <w:color w:val="000000"/>
                <w:u w:color="000000"/>
                <w:bdr w:val="nil"/>
                <w:lang w:val="en-US"/>
              </w:rPr>
              <w:t>çerdhet),sh</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rbimet n</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rPr>
              <w:t>klinikat e specialiteteve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ndryshme mjek</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sore, sh</w:t>
            </w:r>
            <w:r w:rsidRPr="00AF417A">
              <w:rPr>
                <w:rFonts w:eastAsia="Arial Unicode MS" w:cs="Arial Unicode MS"/>
                <w:color w:val="000000"/>
                <w:u w:color="000000"/>
                <w:bdr w:val="nil"/>
                <w:lang w:val="nl-NL"/>
              </w:rPr>
              <w:t>ë</w:t>
            </w:r>
            <w:r w:rsidRPr="00AF417A">
              <w:rPr>
                <w:rFonts w:eastAsia="Arial Unicode MS" w:cs="Arial Unicode MS"/>
                <w:color w:val="000000"/>
                <w:u w:color="000000"/>
                <w:bdr w:val="nil"/>
                <w:lang w:val="en-US"/>
              </w:rPr>
              <w:t>rbimet n</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rPr>
              <w:t>laborator</w:t>
            </w:r>
            <w:r w:rsidRPr="00AF417A">
              <w:rPr>
                <w:rFonts w:eastAsia="Arial Unicode MS" w:cs="Arial Unicode MS"/>
                <w:color w:val="000000"/>
                <w:u w:color="000000"/>
                <w:bdr w:val="nil"/>
                <w:lang w:val="nl-NL"/>
              </w:rPr>
              <w:t xml:space="preserve">ë </w:t>
            </w:r>
            <w:r w:rsidR="001A5F28">
              <w:rPr>
                <w:rFonts w:eastAsia="Arial Unicode MS" w:cs="Arial Unicode MS"/>
                <w:color w:val="000000"/>
                <w:u w:color="000000"/>
                <w:bdr w:val="nil"/>
                <w:lang w:val="en-US"/>
              </w:rPr>
              <w:t>diagnostifikimi etj.</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13,800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57,500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lang w:val="en-US"/>
              </w:rPr>
              <w:t>II.8</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b/>
                <w:bCs/>
                <w:color w:val="000000"/>
                <w:u w:color="000000"/>
                <w:bdr w:val="nil"/>
                <w:lang w:val="en-US"/>
              </w:rPr>
              <w:t>AMBULANT</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r>
      <w:tr w:rsidR="007C5DF7" w:rsidRPr="00AF417A" w:rsidTr="00053EE2">
        <w:trPr>
          <w:trHeight w:val="12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rFonts w:eastAsia="Arial Unicode MS" w:cs="Arial Unicode MS"/>
                <w:color w:val="000000"/>
                <w:u w:color="000000"/>
                <w:bdr w:val="nil"/>
                <w:lang w:val="de-DE"/>
              </w:rPr>
              <w:t>Subjekte q</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nuk kan</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nj</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da-DK"/>
              </w:rPr>
              <w:t>vendndodhje fikse, taksi, tregtia ambulante n</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tregje publike dhe private.</w:t>
            </w:r>
          </w:p>
        </w:tc>
        <w:tc>
          <w:tcPr>
            <w:tcW w:w="475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3,000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b/>
                <w:bCs/>
                <w:color w:val="000000"/>
                <w:u w:color="000000"/>
                <w:bdr w:val="nil"/>
                <w:lang w:val="en-US"/>
              </w:rPr>
              <w:t>II.9</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b/>
                <w:bCs/>
                <w:color w:val="000000"/>
                <w:u w:color="000000"/>
                <w:bdr w:val="nil"/>
                <w:lang w:val="en-US"/>
              </w:rPr>
              <w:t>TRANSPORT</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806000"/>
                <w:u w:color="806000"/>
                <w:bdr w:val="nil"/>
                <w:lang w:val="en-US"/>
              </w:rPr>
              <w:t>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806000"/>
                <w:u w:color="806000"/>
                <w:bdr w:val="nil"/>
                <w:lang w:val="en-US"/>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806000"/>
                <w:u w:color="806000"/>
                <w:bdr w:val="nil"/>
                <w:lang w:val="en-US"/>
              </w:rPr>
              <w:t>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806000"/>
                <w:u w:color="806000"/>
                <w:bdr w:val="nil"/>
                <w:lang w:val="en-US"/>
              </w:rPr>
              <w:t> </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lastRenderedPageBreak/>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rPr>
                <w:color w:val="000000"/>
                <w:u w:color="000000"/>
                <w:bdr w:val="nil"/>
                <w:lang w:val="en-US"/>
              </w:rPr>
            </w:pPr>
            <w:r w:rsidRPr="00AF417A">
              <w:rPr>
                <w:b/>
                <w:bCs/>
                <w:color w:val="000000"/>
                <w:u w:color="000000"/>
                <w:bdr w:val="nil"/>
                <w:lang w:val="en-US"/>
              </w:rPr>
              <w:t>Transport pasagjer</w:t>
            </w:r>
            <w:r w:rsidRPr="00AF417A">
              <w:rPr>
                <w:b/>
                <w:bCs/>
                <w:color w:val="000000"/>
                <w:u w:color="000000"/>
                <w:bdr w:val="nil"/>
                <w:lang w:val="nl-NL"/>
              </w:rPr>
              <w:t>ë</w:t>
            </w:r>
            <w:r w:rsidRPr="00AF417A">
              <w:rPr>
                <w:b/>
                <w:bCs/>
                <w:color w:val="000000"/>
                <w:u w:color="000000"/>
                <w:bdr w:val="nil"/>
                <w:lang w:val="en-US"/>
              </w:rPr>
              <w:t>sh</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ind w:firstLine="200"/>
              <w:rPr>
                <w:color w:val="000000"/>
                <w:u w:color="000000"/>
                <w:bdr w:val="nil"/>
                <w:lang w:val="en-US"/>
              </w:rPr>
            </w:pPr>
            <w:r w:rsidRPr="00AF417A">
              <w:rPr>
                <w:color w:val="000000"/>
                <w:u w:color="000000"/>
                <w:bdr w:val="nil"/>
                <w:lang w:val="en-US"/>
              </w:rPr>
              <w:t>Automjet deri 5 vende</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23,000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55,200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ind w:firstLine="200"/>
              <w:rPr>
                <w:color w:val="000000"/>
                <w:u w:color="000000"/>
                <w:bdr w:val="nil"/>
                <w:lang w:val="en-US"/>
              </w:rPr>
            </w:pPr>
            <w:r w:rsidRPr="00AF417A">
              <w:rPr>
                <w:color w:val="000000"/>
                <w:u w:color="000000"/>
                <w:bdr w:val="nil"/>
                <w:lang w:val="en-US"/>
              </w:rPr>
              <w:t>Automjet 6-9 vende</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23,000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55,200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ind w:firstLine="200"/>
              <w:rPr>
                <w:color w:val="000000"/>
                <w:u w:color="000000"/>
                <w:bdr w:val="nil"/>
                <w:lang w:val="en-US"/>
              </w:rPr>
            </w:pPr>
            <w:r w:rsidRPr="00AF417A">
              <w:rPr>
                <w:color w:val="000000"/>
                <w:u w:color="000000"/>
                <w:bdr w:val="nil"/>
                <w:lang w:val="en-US"/>
              </w:rPr>
              <w:t>Automjet 10-25 vende</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23,000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55,200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ind w:firstLine="200"/>
              <w:rPr>
                <w:color w:val="000000"/>
                <w:u w:color="000000"/>
                <w:bdr w:val="nil"/>
                <w:lang w:val="en-US"/>
              </w:rPr>
            </w:pPr>
            <w:r w:rsidRPr="00AF417A">
              <w:rPr>
                <w:color w:val="000000"/>
                <w:u w:color="000000"/>
                <w:bdr w:val="nil"/>
                <w:lang w:val="en-US"/>
              </w:rPr>
              <w:t>Automjet 26-42 vende</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23,000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55,200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ind w:firstLine="200"/>
              <w:rPr>
                <w:color w:val="000000"/>
                <w:u w:color="000000"/>
                <w:bdr w:val="nil"/>
                <w:lang w:val="en-US"/>
              </w:rPr>
            </w:pPr>
            <w:r w:rsidRPr="00AF417A">
              <w:rPr>
                <w:color w:val="000000"/>
                <w:u w:color="000000"/>
                <w:bdr w:val="nil"/>
                <w:lang w:val="en-US"/>
              </w:rPr>
              <w:t>Automjet mbi 42 vende</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23,000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55,200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ind w:firstLine="200"/>
              <w:rPr>
                <w:color w:val="000000"/>
                <w:u w:color="000000"/>
                <w:bdr w:val="nil"/>
                <w:lang w:val="en-US"/>
              </w:rPr>
            </w:pPr>
            <w:r w:rsidRPr="00AF417A">
              <w:rPr>
                <w:b/>
                <w:bCs/>
                <w:color w:val="000000"/>
                <w:u w:color="000000"/>
                <w:bdr w:val="nil"/>
                <w:lang w:val="de-DE"/>
              </w:rPr>
              <w:t>Transport Mallrash</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ind w:firstLine="200"/>
              <w:rPr>
                <w:color w:val="000000"/>
                <w:u w:color="000000"/>
                <w:bdr w:val="nil"/>
                <w:lang w:val="en-US"/>
              </w:rPr>
            </w:pPr>
            <w:r w:rsidRPr="00AF417A">
              <w:rPr>
                <w:color w:val="000000"/>
                <w:u w:color="000000"/>
                <w:bdr w:val="nil"/>
                <w:lang w:val="en-US"/>
              </w:rPr>
              <w:t>Automjet deri 2 ton</w:t>
            </w:r>
            <w:r w:rsidRPr="00AF417A">
              <w:rPr>
                <w:color w:val="000000"/>
                <w:u w:color="000000"/>
                <w:bdr w:val="nil"/>
                <w:lang w:val="nl-NL"/>
              </w:rPr>
              <w:t>ë</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23,000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55,200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ind w:firstLine="200"/>
              <w:rPr>
                <w:color w:val="000000"/>
                <w:u w:color="000000"/>
                <w:bdr w:val="nil"/>
                <w:lang w:val="en-US"/>
              </w:rPr>
            </w:pPr>
            <w:r w:rsidRPr="00AF417A">
              <w:rPr>
                <w:color w:val="000000"/>
                <w:u w:color="000000"/>
                <w:bdr w:val="nil"/>
                <w:lang w:val="en-US"/>
              </w:rPr>
              <w:t>Automjet 2-5 ton</w:t>
            </w:r>
            <w:r w:rsidRPr="00AF417A">
              <w:rPr>
                <w:color w:val="000000"/>
                <w:u w:color="000000"/>
                <w:bdr w:val="nil"/>
                <w:lang w:val="nl-NL"/>
              </w:rPr>
              <w:t>ë</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23,000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55,200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ind w:firstLine="200"/>
              <w:rPr>
                <w:color w:val="000000"/>
                <w:u w:color="000000"/>
                <w:bdr w:val="nil"/>
                <w:lang w:val="en-US"/>
              </w:rPr>
            </w:pPr>
            <w:r w:rsidRPr="00AF417A">
              <w:rPr>
                <w:color w:val="000000"/>
                <w:u w:color="000000"/>
                <w:bdr w:val="nil"/>
                <w:lang w:val="en-US"/>
              </w:rPr>
              <w:t>Automjet 5-10 ton</w:t>
            </w:r>
            <w:r w:rsidRPr="00AF417A">
              <w:rPr>
                <w:color w:val="000000"/>
                <w:u w:color="000000"/>
                <w:bdr w:val="nil"/>
                <w:lang w:val="nl-NL"/>
              </w:rPr>
              <w:t>ë</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23,000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55,200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ind w:firstLine="200"/>
              <w:rPr>
                <w:color w:val="000000"/>
                <w:u w:color="000000"/>
                <w:bdr w:val="nil"/>
                <w:lang w:val="en-US"/>
              </w:rPr>
            </w:pPr>
            <w:r w:rsidRPr="00AF417A">
              <w:rPr>
                <w:color w:val="000000"/>
                <w:u w:color="000000"/>
                <w:bdr w:val="nil"/>
                <w:lang w:val="en-US"/>
              </w:rPr>
              <w:t>Automjet 10-16 ton</w:t>
            </w:r>
            <w:r w:rsidRPr="00AF417A">
              <w:rPr>
                <w:color w:val="000000"/>
                <w:u w:color="000000"/>
                <w:bdr w:val="nil"/>
                <w:lang w:val="nl-NL"/>
              </w:rPr>
              <w:t>ë</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23,000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55,200</w:t>
            </w:r>
          </w:p>
        </w:tc>
      </w:tr>
      <w:tr w:rsidR="007C5DF7" w:rsidRPr="00AF417A" w:rsidTr="00053EE2">
        <w:trPr>
          <w:trHeight w:val="300"/>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 </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ind w:firstLine="200"/>
              <w:rPr>
                <w:color w:val="000000"/>
                <w:u w:color="000000"/>
                <w:bdr w:val="nil"/>
                <w:lang w:val="en-US"/>
              </w:rPr>
            </w:pPr>
            <w:r w:rsidRPr="00AF417A">
              <w:rPr>
                <w:color w:val="000000"/>
                <w:u w:color="000000"/>
                <w:bdr w:val="nil"/>
                <w:lang w:val="en-US"/>
              </w:rPr>
              <w:t>Automjet mbi 16 ton</w:t>
            </w:r>
            <w:r w:rsidRPr="00AF417A">
              <w:rPr>
                <w:color w:val="000000"/>
                <w:u w:color="000000"/>
                <w:bdr w:val="nil"/>
                <w:lang w:val="nl-NL"/>
              </w:rPr>
              <w:t>ë</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8,050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23,000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center"/>
              <w:rPr>
                <w:color w:val="000000"/>
                <w:u w:color="000000"/>
                <w:bdr w:val="nil"/>
                <w:lang w:val="en-US"/>
              </w:rPr>
            </w:pPr>
            <w:r w:rsidRPr="00AF417A">
              <w:rPr>
                <w:color w:val="000000"/>
                <w:u w:color="000000"/>
                <w:bdr w:val="nil"/>
                <w:lang w:val="en-US"/>
              </w:rPr>
              <w:t>55,200</w:t>
            </w:r>
          </w:p>
        </w:tc>
      </w:tr>
    </w:tbl>
    <w:p w:rsidR="007C5DF7" w:rsidRPr="00AF417A" w:rsidRDefault="007C5DF7" w:rsidP="007C5DF7">
      <w:pPr>
        <w:pBdr>
          <w:top w:val="nil"/>
          <w:left w:val="nil"/>
          <w:bottom w:val="nil"/>
          <w:right w:val="nil"/>
          <w:between w:val="nil"/>
          <w:bar w:val="nil"/>
        </w:pBdr>
        <w:tabs>
          <w:tab w:val="left" w:pos="2055"/>
        </w:tabs>
        <w:rPr>
          <w:rFonts w:eastAsia="Arial Unicode MS" w:cs="Arial Unicode MS"/>
          <w:b/>
          <w:bCs/>
          <w:color w:val="806000"/>
          <w:u w:color="806000"/>
          <w:bdr w:val="nil"/>
          <w:lang w:val="en-US"/>
        </w:rPr>
      </w:pPr>
    </w:p>
    <w:p w:rsidR="007C5DF7" w:rsidRPr="00AF417A" w:rsidRDefault="007C5DF7" w:rsidP="007C5DF7">
      <w:pPr>
        <w:pBdr>
          <w:top w:val="nil"/>
          <w:left w:val="nil"/>
          <w:bottom w:val="nil"/>
          <w:right w:val="nil"/>
          <w:between w:val="nil"/>
          <w:bar w:val="nil"/>
        </w:pBdr>
        <w:rPr>
          <w:color w:val="FF0000"/>
          <w:u w:color="FF0000"/>
          <w:bdr w:val="nil"/>
          <w:lang w:val="en-US"/>
        </w:rPr>
      </w:pPr>
    </w:p>
    <w:p w:rsidR="007C5DF7" w:rsidRPr="00AF417A" w:rsidRDefault="007C5DF7" w:rsidP="007C5DF7">
      <w:pPr>
        <w:pBdr>
          <w:top w:val="nil"/>
          <w:left w:val="nil"/>
          <w:bottom w:val="nil"/>
          <w:right w:val="nil"/>
          <w:between w:val="nil"/>
          <w:bar w:val="nil"/>
        </w:pBdr>
        <w:suppressAutoHyphens w:val="0"/>
        <w:rPr>
          <w:color w:val="000000"/>
          <w:u w:color="000000"/>
          <w:bdr w:val="nil"/>
          <w:lang w:val="en-US"/>
        </w:rPr>
      </w:pPr>
      <w:r w:rsidRPr="00AF417A">
        <w:rPr>
          <w:color w:val="000000"/>
          <w:u w:color="000000"/>
          <w:bdr w:val="nil"/>
          <w:lang w:val="en-US"/>
        </w:rPr>
        <w:t xml:space="preserve"> </w:t>
      </w:r>
    </w:p>
    <w:p w:rsidR="007C5DF7" w:rsidRPr="00966D1E" w:rsidRDefault="007C5DF7" w:rsidP="007C5DF7">
      <w:pPr>
        <w:pBdr>
          <w:top w:val="nil"/>
          <w:left w:val="nil"/>
          <w:bottom w:val="nil"/>
          <w:right w:val="nil"/>
          <w:between w:val="nil"/>
          <w:bar w:val="nil"/>
        </w:pBdr>
        <w:suppressAutoHyphens w:val="0"/>
        <w:spacing w:line="276" w:lineRule="auto"/>
        <w:jc w:val="center"/>
        <w:rPr>
          <w:rFonts w:eastAsia="Arial Unicode MS" w:cs="Arial Unicode MS"/>
          <w:b/>
          <w:bCs/>
          <w:color w:val="000000"/>
          <w:u w:color="000000"/>
          <w:bdr w:val="nil"/>
        </w:rPr>
      </w:pPr>
    </w:p>
    <w:p w:rsidR="007C5DF7" w:rsidRDefault="007C5DF7" w:rsidP="007C5DF7">
      <w:pPr>
        <w:pBdr>
          <w:top w:val="nil"/>
          <w:left w:val="nil"/>
          <w:bottom w:val="nil"/>
          <w:right w:val="nil"/>
          <w:between w:val="nil"/>
          <w:bar w:val="nil"/>
        </w:pBdr>
        <w:suppressAutoHyphens w:val="0"/>
        <w:spacing w:line="276" w:lineRule="auto"/>
        <w:rPr>
          <w:color w:val="000000"/>
          <w:u w:color="000000"/>
          <w:bdr w:val="nil"/>
        </w:rPr>
      </w:pPr>
    </w:p>
    <w:p w:rsidR="008113CD" w:rsidRDefault="008113CD" w:rsidP="007C5DF7">
      <w:pPr>
        <w:pBdr>
          <w:top w:val="nil"/>
          <w:left w:val="nil"/>
          <w:bottom w:val="nil"/>
          <w:right w:val="nil"/>
          <w:between w:val="nil"/>
          <w:bar w:val="nil"/>
        </w:pBdr>
        <w:suppressAutoHyphens w:val="0"/>
        <w:spacing w:line="276" w:lineRule="auto"/>
        <w:rPr>
          <w:color w:val="000000"/>
          <w:u w:color="000000"/>
          <w:bdr w:val="nil"/>
        </w:rPr>
      </w:pPr>
    </w:p>
    <w:p w:rsidR="008113CD" w:rsidRDefault="008113CD" w:rsidP="007C5DF7">
      <w:pPr>
        <w:pBdr>
          <w:top w:val="nil"/>
          <w:left w:val="nil"/>
          <w:bottom w:val="nil"/>
          <w:right w:val="nil"/>
          <w:between w:val="nil"/>
          <w:bar w:val="nil"/>
        </w:pBdr>
        <w:suppressAutoHyphens w:val="0"/>
        <w:spacing w:line="276" w:lineRule="auto"/>
        <w:rPr>
          <w:color w:val="000000"/>
          <w:u w:color="000000"/>
          <w:bdr w:val="nil"/>
        </w:rPr>
      </w:pPr>
    </w:p>
    <w:p w:rsidR="008113CD" w:rsidRDefault="008113CD" w:rsidP="007C5DF7">
      <w:pPr>
        <w:pBdr>
          <w:top w:val="nil"/>
          <w:left w:val="nil"/>
          <w:bottom w:val="nil"/>
          <w:right w:val="nil"/>
          <w:between w:val="nil"/>
          <w:bar w:val="nil"/>
        </w:pBdr>
        <w:suppressAutoHyphens w:val="0"/>
        <w:spacing w:line="276" w:lineRule="auto"/>
        <w:rPr>
          <w:color w:val="000000"/>
          <w:u w:color="000000"/>
          <w:bdr w:val="nil"/>
        </w:rPr>
      </w:pPr>
    </w:p>
    <w:p w:rsidR="008113CD" w:rsidRDefault="008113CD" w:rsidP="007C5DF7">
      <w:pPr>
        <w:pBdr>
          <w:top w:val="nil"/>
          <w:left w:val="nil"/>
          <w:bottom w:val="nil"/>
          <w:right w:val="nil"/>
          <w:between w:val="nil"/>
          <w:bar w:val="nil"/>
        </w:pBdr>
        <w:suppressAutoHyphens w:val="0"/>
        <w:spacing w:line="276" w:lineRule="auto"/>
        <w:rPr>
          <w:color w:val="000000"/>
          <w:u w:color="000000"/>
          <w:bdr w:val="nil"/>
        </w:rPr>
      </w:pPr>
    </w:p>
    <w:p w:rsidR="008113CD" w:rsidRDefault="008113CD" w:rsidP="007C5DF7">
      <w:pPr>
        <w:pBdr>
          <w:top w:val="nil"/>
          <w:left w:val="nil"/>
          <w:bottom w:val="nil"/>
          <w:right w:val="nil"/>
          <w:between w:val="nil"/>
          <w:bar w:val="nil"/>
        </w:pBdr>
        <w:suppressAutoHyphens w:val="0"/>
        <w:spacing w:line="276" w:lineRule="auto"/>
        <w:rPr>
          <w:color w:val="000000"/>
          <w:u w:color="000000"/>
          <w:bdr w:val="nil"/>
        </w:rPr>
      </w:pPr>
    </w:p>
    <w:p w:rsidR="008113CD" w:rsidRDefault="008113CD" w:rsidP="007C5DF7">
      <w:pPr>
        <w:pBdr>
          <w:top w:val="nil"/>
          <w:left w:val="nil"/>
          <w:bottom w:val="nil"/>
          <w:right w:val="nil"/>
          <w:between w:val="nil"/>
          <w:bar w:val="nil"/>
        </w:pBdr>
        <w:suppressAutoHyphens w:val="0"/>
        <w:spacing w:line="276" w:lineRule="auto"/>
        <w:rPr>
          <w:color w:val="000000"/>
          <w:u w:color="000000"/>
          <w:bdr w:val="nil"/>
        </w:rPr>
      </w:pPr>
    </w:p>
    <w:p w:rsidR="008113CD" w:rsidRDefault="008113CD" w:rsidP="007C5DF7">
      <w:pPr>
        <w:pBdr>
          <w:top w:val="nil"/>
          <w:left w:val="nil"/>
          <w:bottom w:val="nil"/>
          <w:right w:val="nil"/>
          <w:between w:val="nil"/>
          <w:bar w:val="nil"/>
        </w:pBdr>
        <w:suppressAutoHyphens w:val="0"/>
        <w:spacing w:line="276" w:lineRule="auto"/>
        <w:rPr>
          <w:color w:val="000000"/>
          <w:u w:color="000000"/>
          <w:bdr w:val="nil"/>
        </w:rPr>
      </w:pPr>
    </w:p>
    <w:p w:rsidR="008113CD" w:rsidRDefault="008113CD" w:rsidP="007C5DF7">
      <w:pPr>
        <w:pBdr>
          <w:top w:val="nil"/>
          <w:left w:val="nil"/>
          <w:bottom w:val="nil"/>
          <w:right w:val="nil"/>
          <w:between w:val="nil"/>
          <w:bar w:val="nil"/>
        </w:pBdr>
        <w:suppressAutoHyphens w:val="0"/>
        <w:spacing w:line="276" w:lineRule="auto"/>
        <w:rPr>
          <w:color w:val="000000"/>
          <w:u w:color="000000"/>
          <w:bdr w:val="nil"/>
        </w:rPr>
      </w:pPr>
    </w:p>
    <w:p w:rsidR="007C5DF7" w:rsidRDefault="007C5DF7" w:rsidP="007C5DF7">
      <w:pPr>
        <w:pBdr>
          <w:top w:val="nil"/>
          <w:left w:val="nil"/>
          <w:bottom w:val="nil"/>
          <w:right w:val="nil"/>
          <w:between w:val="nil"/>
          <w:bar w:val="nil"/>
        </w:pBdr>
        <w:suppressAutoHyphens w:val="0"/>
        <w:spacing w:line="276" w:lineRule="auto"/>
        <w:rPr>
          <w:color w:val="000000"/>
          <w:u w:color="000000"/>
          <w:bdr w:val="nil"/>
        </w:rPr>
      </w:pPr>
    </w:p>
    <w:p w:rsidR="00D03294" w:rsidRDefault="00D03294" w:rsidP="007C5DF7">
      <w:pPr>
        <w:rPr>
          <w:bdr w:val="nil"/>
        </w:rPr>
      </w:pPr>
    </w:p>
    <w:p w:rsidR="00D03294" w:rsidRDefault="00D03294" w:rsidP="007C5DF7">
      <w:pPr>
        <w:rPr>
          <w:bdr w:val="nil"/>
        </w:rPr>
      </w:pPr>
    </w:p>
    <w:p w:rsidR="002B442C" w:rsidRDefault="002B442C" w:rsidP="007C5DF7">
      <w:pPr>
        <w:rPr>
          <w:bdr w:val="nil"/>
        </w:rPr>
      </w:pPr>
    </w:p>
    <w:p w:rsidR="002B442C" w:rsidRDefault="002B442C" w:rsidP="007C5DF7">
      <w:pPr>
        <w:rPr>
          <w:bdr w:val="nil"/>
        </w:rPr>
      </w:pPr>
    </w:p>
    <w:p w:rsidR="002B442C" w:rsidRDefault="002B442C" w:rsidP="007C5DF7">
      <w:pPr>
        <w:rPr>
          <w:bdr w:val="nil"/>
        </w:rPr>
      </w:pPr>
    </w:p>
    <w:p w:rsidR="002B442C" w:rsidRDefault="002B442C" w:rsidP="007C5DF7">
      <w:pPr>
        <w:rPr>
          <w:bdr w:val="nil"/>
        </w:rPr>
      </w:pPr>
    </w:p>
    <w:p w:rsidR="002B442C" w:rsidRDefault="002B442C" w:rsidP="007C5DF7">
      <w:pPr>
        <w:rPr>
          <w:bdr w:val="nil"/>
        </w:rPr>
      </w:pPr>
    </w:p>
    <w:p w:rsidR="002B442C" w:rsidRDefault="002B442C" w:rsidP="007C5DF7">
      <w:pPr>
        <w:rPr>
          <w:bdr w:val="nil"/>
        </w:rPr>
      </w:pPr>
    </w:p>
    <w:p w:rsidR="002B442C" w:rsidRDefault="002B442C" w:rsidP="007C5DF7">
      <w:pPr>
        <w:rPr>
          <w:bdr w:val="nil"/>
        </w:rPr>
      </w:pPr>
    </w:p>
    <w:p w:rsidR="002B442C" w:rsidRDefault="002B442C" w:rsidP="007C5DF7">
      <w:pPr>
        <w:rPr>
          <w:bdr w:val="nil"/>
        </w:rPr>
      </w:pPr>
    </w:p>
    <w:p w:rsidR="002B442C" w:rsidRDefault="002B442C" w:rsidP="007C5DF7">
      <w:pPr>
        <w:rPr>
          <w:bdr w:val="nil"/>
        </w:rPr>
      </w:pPr>
    </w:p>
    <w:p w:rsidR="002B442C" w:rsidRDefault="002B442C" w:rsidP="007C5DF7">
      <w:pPr>
        <w:rPr>
          <w:bdr w:val="nil"/>
        </w:rPr>
      </w:pPr>
    </w:p>
    <w:p w:rsidR="002B442C" w:rsidRDefault="002B442C" w:rsidP="007C5DF7">
      <w:pPr>
        <w:rPr>
          <w:bdr w:val="nil"/>
        </w:rPr>
      </w:pPr>
    </w:p>
    <w:p w:rsidR="00D03294" w:rsidRDefault="00D03294" w:rsidP="007C5DF7">
      <w:pPr>
        <w:rPr>
          <w:bdr w:val="nil"/>
        </w:rPr>
      </w:pPr>
    </w:p>
    <w:p w:rsidR="007C5DF7" w:rsidRPr="00BC2E7B" w:rsidRDefault="007C5DF7" w:rsidP="007C5DF7">
      <w:pPr>
        <w:pStyle w:val="NoSpacing"/>
        <w:jc w:val="center"/>
        <w:rPr>
          <w:rFonts w:cs="Times New Roman"/>
          <w:b/>
          <w:bCs/>
          <w:lang w:val="sq-AL"/>
        </w:rPr>
      </w:pPr>
      <w:r w:rsidRPr="00BC2E7B">
        <w:rPr>
          <w:rFonts w:cs="Times New Roman"/>
          <w:b/>
          <w:bCs/>
          <w:lang w:val="sq-AL"/>
        </w:rPr>
        <w:t>R E L A C I O N</w:t>
      </w:r>
    </w:p>
    <w:p w:rsidR="007C5DF7" w:rsidRPr="00BC2E7B" w:rsidRDefault="007C5DF7" w:rsidP="007C5DF7">
      <w:pPr>
        <w:pStyle w:val="NoSpacing"/>
        <w:jc w:val="center"/>
        <w:rPr>
          <w:rFonts w:cs="Times New Roman"/>
          <w:b/>
          <w:spacing w:val="2"/>
        </w:rPr>
      </w:pPr>
    </w:p>
    <w:p w:rsidR="007D2832" w:rsidRPr="00BC2E7B" w:rsidRDefault="007D2832" w:rsidP="007D2832">
      <w:pPr>
        <w:pStyle w:val="NoSpacing"/>
        <w:jc w:val="center"/>
        <w:rPr>
          <w:rFonts w:cs="Times New Roman"/>
          <w:b/>
          <w:bCs/>
          <w:lang w:val="it-IT"/>
        </w:rPr>
      </w:pPr>
      <w:r w:rsidRPr="00BC2E7B">
        <w:rPr>
          <w:rFonts w:cs="Times New Roman"/>
          <w:b/>
          <w:bCs/>
          <w:lang w:val="it-IT"/>
        </w:rPr>
        <w:t>PËR</w:t>
      </w:r>
    </w:p>
    <w:p w:rsidR="007D2832" w:rsidRPr="00BC2E7B" w:rsidRDefault="007D2832" w:rsidP="007D2832">
      <w:pPr>
        <w:pStyle w:val="NoSpacing"/>
        <w:jc w:val="center"/>
        <w:rPr>
          <w:rFonts w:cs="Times New Roman"/>
          <w:b/>
          <w:bCs/>
          <w:lang w:val="it-IT"/>
        </w:rPr>
      </w:pPr>
      <w:r w:rsidRPr="00BC2E7B">
        <w:rPr>
          <w:rFonts w:cs="Times New Roman"/>
          <w:b/>
          <w:bCs/>
          <w:lang w:val="it-IT"/>
        </w:rPr>
        <w:t>DISA SHTESA DHE NDRYSHIME NË VENDIMIN NR.158, DATË 26.12.2019,  TË KËSHILLIT BASHKIAK, “PËR SISTEMIN E TAKSAVE DHE TARIFAVE VENDORE NË QYTETIN E TIRANËS”, TË NDRYSHUAR</w:t>
      </w:r>
    </w:p>
    <w:p w:rsidR="007C5DF7" w:rsidRPr="00BC2E7B" w:rsidRDefault="007C5DF7" w:rsidP="007C5DF7">
      <w:pPr>
        <w:pStyle w:val="NoSpacing"/>
        <w:jc w:val="center"/>
        <w:rPr>
          <w:rFonts w:cs="Times New Roman"/>
          <w:noProof/>
          <w:lang w:val="sq-AL"/>
        </w:rPr>
      </w:pPr>
    </w:p>
    <w:p w:rsidR="007C5DF7" w:rsidRPr="00BC2E7B" w:rsidRDefault="007C5DF7" w:rsidP="007C5DF7">
      <w:pPr>
        <w:pStyle w:val="NoSpacing"/>
        <w:jc w:val="both"/>
        <w:rPr>
          <w:rFonts w:cs="Times New Roman"/>
          <w:noProof/>
          <w:lang w:val="sq-AL"/>
        </w:rPr>
      </w:pPr>
      <w:r w:rsidRPr="00BC2E7B">
        <w:rPr>
          <w:rFonts w:cs="Times New Roman"/>
          <w:noProof/>
          <w:lang w:val="sq-AL"/>
        </w:rPr>
        <w:t>Bashkia Tiranë me qëllim ushtrimin efektiv të funksioneve, kompetencave dhe realizimit të detyrave që i ngarkon legjislacioni në fuqi për vendosjen e taksave dhe tarifave vendore, si dhe mbledhjen dhe administrimin e tyre, merr të gjitha masat e nevojshme për reflektimin e ndryshimeve që ka pësuar legjislacioni në fuqi dhe ndryshimin e paketës fiskale si pasojë e rritjes dhe shtimit të gamës së shërbimeve të ofruara për qytetarët në fusha të ndryshme.</w:t>
      </w:r>
    </w:p>
    <w:p w:rsidR="007C5DF7" w:rsidRPr="00BC2E7B" w:rsidRDefault="007C5DF7" w:rsidP="007C5DF7">
      <w:pPr>
        <w:pStyle w:val="NoSpacing"/>
        <w:jc w:val="both"/>
        <w:rPr>
          <w:rFonts w:cs="Times New Roman"/>
          <w:noProof/>
          <w:lang w:val="sq-AL"/>
        </w:rPr>
      </w:pPr>
    </w:p>
    <w:p w:rsidR="007C5DF7" w:rsidRPr="00BC2E7B" w:rsidRDefault="007C5DF7" w:rsidP="007C5DF7">
      <w:pPr>
        <w:pStyle w:val="NoSpacing"/>
        <w:jc w:val="both"/>
        <w:rPr>
          <w:rFonts w:eastAsia="Calibri" w:cs="Times New Roman"/>
          <w:lang w:val="sq-AL" w:eastAsia="en-US"/>
        </w:rPr>
      </w:pPr>
      <w:r w:rsidRPr="00BC2E7B">
        <w:rPr>
          <w:rFonts w:cs="Times New Roman"/>
          <w:noProof/>
          <w:lang w:val="sq-AL"/>
        </w:rPr>
        <w:t xml:space="preserve">Drejtoria e Përgjithshme e Menaxhimit Financiar, në përputhje me detyrat dhe kompetencat e përcaktuara në rregulloren për organizimin dhe funksionimin e administratës së Bashkisë Tiranë, akteve ligjore dhe nënligjore që rregullojnë fushën e përgjegjësisë së kësaj drejtorie, pasi ka shqyrtuar dhe vlerësuar propozimet për ndryshimet e taksave dhe tarifave në vendimin nr. 158, datë 26.12.2019 të Këshillit Bashkiak “Për sistemin e taksave dhe tarifave vendore në qytetin e Tiranës”, të ndryshuar, (në vijim VKB 158/2019) ka propozuar disa ndryshime </w:t>
      </w:r>
      <w:r w:rsidRPr="00BC2E7B">
        <w:rPr>
          <w:rFonts w:eastAsia="Calibri" w:cs="Times New Roman"/>
          <w:lang w:val="sq-AL" w:eastAsia="en-US"/>
        </w:rPr>
        <w:t>duke paraqitur dhe ndryshimet përkatëse.</w:t>
      </w:r>
    </w:p>
    <w:p w:rsidR="007C5DF7" w:rsidRPr="00BC2E7B" w:rsidRDefault="007C5DF7" w:rsidP="007C5DF7">
      <w:pPr>
        <w:pStyle w:val="NoSpacing"/>
        <w:jc w:val="both"/>
        <w:rPr>
          <w:rFonts w:cs="Times New Roman"/>
          <w:noProof/>
          <w:lang w:val="sq-AL"/>
        </w:rPr>
      </w:pPr>
    </w:p>
    <w:p w:rsidR="007C5DF7" w:rsidRPr="00BC2E7B" w:rsidRDefault="007C5DF7" w:rsidP="007C5DF7">
      <w:pPr>
        <w:pStyle w:val="NoSpacing"/>
        <w:jc w:val="both"/>
        <w:rPr>
          <w:rFonts w:cs="Times New Roman"/>
          <w:noProof/>
          <w:lang w:val="sq-AL"/>
        </w:rPr>
      </w:pPr>
      <w:r w:rsidRPr="00BC2E7B">
        <w:rPr>
          <w:rFonts w:cs="Times New Roman"/>
          <w:noProof/>
          <w:lang w:val="sq-AL"/>
        </w:rPr>
        <w:t>Tarifat vendosen dhe administrohen në përputhje me ligjin nr.139/2015 “Pёr vetëqeverisjen vendore”, të ndryshuar. Me përjashtim të rasteve të përcaktuara ndryshe në këtë ligj ose në ligje të tjera, që rregullojnë funksionet dhe tarifat e lidhura me to, Këshilli Bashkiak vendos për llojet e tarifave, nivelin, rregullat bazë për administrimin dhe mbledhjen e tyre.</w:t>
      </w:r>
    </w:p>
    <w:p w:rsidR="007C5DF7" w:rsidRPr="00BC2E7B" w:rsidRDefault="007C5DF7" w:rsidP="007C5DF7">
      <w:pPr>
        <w:pStyle w:val="NoSpacing"/>
        <w:jc w:val="both"/>
        <w:rPr>
          <w:rFonts w:cs="Times New Roman"/>
          <w:noProof/>
          <w:lang w:val="sq-AL"/>
        </w:rPr>
      </w:pPr>
    </w:p>
    <w:p w:rsidR="007C5DF7" w:rsidRPr="00BC2E7B" w:rsidRDefault="007C5DF7" w:rsidP="007C5DF7">
      <w:pPr>
        <w:pStyle w:val="NoSpacing"/>
        <w:jc w:val="both"/>
        <w:rPr>
          <w:rFonts w:cs="Times New Roman"/>
          <w:noProof/>
          <w:lang w:val="sq-AL"/>
        </w:rPr>
      </w:pPr>
      <w:r w:rsidRPr="00BC2E7B">
        <w:rPr>
          <w:rFonts w:cs="Times New Roman"/>
          <w:noProof/>
          <w:lang w:val="sq-AL"/>
        </w:rPr>
        <w:t>Objekt i projektvendimit që po ju paraqesim për miratim janë disa nga taksat dhe tarifat vendore që zbatohen në territorin e Bashkisë Tiranë lidhur me nivelin, procedurat e llogaritjes, baza tatimore, kategorizimet dhe nën kategorizimet, lehtësimet apo përjashtimet, etj.</w:t>
      </w:r>
    </w:p>
    <w:p w:rsidR="007C5DF7" w:rsidRPr="00BC2E7B" w:rsidRDefault="007C5DF7" w:rsidP="007C5DF7">
      <w:pPr>
        <w:pStyle w:val="NoSpacing"/>
        <w:jc w:val="both"/>
        <w:rPr>
          <w:rFonts w:cs="Times New Roman"/>
          <w:noProof/>
          <w:lang w:val="sq-AL"/>
        </w:rPr>
      </w:pPr>
    </w:p>
    <w:p w:rsidR="003A68B5" w:rsidRPr="00BC2E7B" w:rsidRDefault="003A68B5" w:rsidP="003A68B5">
      <w:pPr>
        <w:spacing w:line="276" w:lineRule="auto"/>
        <w:jc w:val="both"/>
      </w:pPr>
      <w:r w:rsidRPr="00BC2E7B">
        <w:rPr>
          <w:noProof/>
          <w:bdr w:val="nil"/>
          <w:lang w:val="sq-AL"/>
        </w:rPr>
        <w:t xml:space="preserve">Fillimisht </w:t>
      </w:r>
      <w:r w:rsidR="004D7104" w:rsidRPr="00BC2E7B">
        <w:t>n</w:t>
      </w:r>
      <w:r w:rsidRPr="00BC2E7B">
        <w:t>ë kuadër të përpjekjeve të vazhdueshme të Drejtorisë së Përgj</w:t>
      </w:r>
      <w:r w:rsidR="004D7104" w:rsidRPr="00BC2E7B">
        <w:t xml:space="preserve">ithshme të Taksave dhe Tarifave </w:t>
      </w:r>
      <w:r w:rsidRPr="00BC2E7B">
        <w:t xml:space="preserve">Vendore për dixhitalizimin dhe kalimin online të shërbimeve, në përputhje me objektivat strategjikë të Bashkisë Tiranë dhe qeverisë shqiptare, </w:t>
      </w:r>
      <w:r w:rsidR="00882E32">
        <w:t xml:space="preserve">si dhe në përmbushje të </w:t>
      </w:r>
      <w:r w:rsidRPr="00BC2E7B">
        <w:t>vizioni</w:t>
      </w:r>
      <w:r w:rsidR="00882E32">
        <w:t>t</w:t>
      </w:r>
      <w:r w:rsidRPr="00BC2E7B">
        <w:t xml:space="preserve"> </w:t>
      </w:r>
      <w:r w:rsidR="00882E32">
        <w:t>të</w:t>
      </w:r>
      <w:r w:rsidRPr="00BC2E7B">
        <w:t xml:space="preserve"> kësaj drejtorie që të kalojë komunikimin me subjektet taksapagues tërësisht online, p</w:t>
      </w:r>
      <w:r w:rsidR="00701EEF" w:rsidRPr="00BC2E7B">
        <w:t>ë</w:t>
      </w:r>
      <w:r w:rsidRPr="00BC2E7B">
        <w:t>rfshir</w:t>
      </w:r>
      <w:r w:rsidR="00701EEF" w:rsidRPr="00BC2E7B">
        <w:t>ë</w:t>
      </w:r>
      <w:r w:rsidRPr="00BC2E7B">
        <w:t xml:space="preserve"> k</w:t>
      </w:r>
      <w:r w:rsidR="00701EEF" w:rsidRPr="00BC2E7B">
        <w:t>ë</w:t>
      </w:r>
      <w:r w:rsidRPr="00BC2E7B">
        <w:t>tu komunikimin elektronik sipas ligjit p</w:t>
      </w:r>
      <w:r w:rsidR="00701EEF" w:rsidRPr="00BC2E7B">
        <w:t>ë</w:t>
      </w:r>
      <w:r w:rsidRPr="00BC2E7B">
        <w:t>r komunikimet elektronike</w:t>
      </w:r>
      <w:r w:rsidR="00215CB2">
        <w:t>,</w:t>
      </w:r>
      <w:r w:rsidRPr="00BC2E7B">
        <w:t xml:space="preserve"> </w:t>
      </w:r>
      <w:r w:rsidR="00215CB2">
        <w:t xml:space="preserve">propozohet që ky komunikim me subjektet taksapagues të shtrihet edhe </w:t>
      </w:r>
      <w:r w:rsidRPr="00BC2E7B">
        <w:t xml:space="preserve">nëpërmjet </w:t>
      </w:r>
      <w:r w:rsidR="00215CB2">
        <w:t xml:space="preserve">portalit unik qeveritar </w:t>
      </w:r>
      <w:r w:rsidRPr="00BC2E7B">
        <w:t>e-albania, si platforma on</w:t>
      </w:r>
      <w:r w:rsidR="004D7104" w:rsidRPr="00BC2E7B">
        <w:t>line më</w:t>
      </w:r>
      <w:r w:rsidRPr="00BC2E7B">
        <w:t xml:space="preserve"> leht</w:t>
      </w:r>
      <w:r w:rsidR="00701EEF" w:rsidRPr="00BC2E7B">
        <w:t>ë</w:t>
      </w:r>
      <w:r w:rsidRPr="00BC2E7B">
        <w:t>sisht e p</w:t>
      </w:r>
      <w:r w:rsidR="00701EEF" w:rsidRPr="00BC2E7B">
        <w:t>ë</w:t>
      </w:r>
      <w:r w:rsidRPr="00BC2E7B">
        <w:t>rdorshme nga qytetar</w:t>
      </w:r>
      <w:r w:rsidR="00701EEF" w:rsidRPr="00BC2E7B">
        <w:t>ë</w:t>
      </w:r>
      <w:r w:rsidRPr="00BC2E7B">
        <w:t>t</w:t>
      </w:r>
      <w:r w:rsidR="00215CB2">
        <w:t xml:space="preserve"> dhe subjektet tregtarë</w:t>
      </w:r>
      <w:r w:rsidR="003D6EBC">
        <w:t xml:space="preserve">. </w:t>
      </w:r>
      <w:r w:rsidR="00382039">
        <w:tab/>
      </w:r>
      <w:r w:rsidR="00382039">
        <w:br/>
      </w:r>
      <w:r w:rsidR="003D6EBC" w:rsidRPr="00F1351A">
        <w:t>Kjo mënyrë komunikimi propozohet të shtohet</w:t>
      </w:r>
      <w:r w:rsidR="00382039" w:rsidRPr="00F1351A">
        <w:t xml:space="preserve"> </w:t>
      </w:r>
      <w:r w:rsidRPr="00F1351A">
        <w:t>krahas komunikimit tradicional me postë</w:t>
      </w:r>
      <w:r w:rsidR="003D6EBC" w:rsidRPr="00F1351A">
        <w:t>, i cili do të</w:t>
      </w:r>
      <w:r w:rsidR="00311439" w:rsidRPr="00F1351A">
        <w:t xml:space="preserve"> vijojë të</w:t>
      </w:r>
      <w:r w:rsidR="003D6EBC" w:rsidRPr="00F1351A">
        <w:t xml:space="preserve"> mbetet kanali kryesor</w:t>
      </w:r>
      <w:r w:rsidR="00382039" w:rsidRPr="00F1351A">
        <w:t xml:space="preserve"> i komunikimit me taksapaguesit e Tiranës</w:t>
      </w:r>
      <w:r w:rsidR="00311439" w:rsidRPr="00F1351A">
        <w:t xml:space="preserve"> në përputhje me Kodin e Procedurave Administrative dhe legjislacionin në fuqi për procedurat tatimore</w:t>
      </w:r>
      <w:r w:rsidRPr="00F1351A">
        <w:t>.</w:t>
      </w:r>
      <w:r w:rsidRPr="00BC2E7B">
        <w:t xml:space="preserve"> </w:t>
      </w:r>
    </w:p>
    <w:p w:rsidR="003A68B5" w:rsidRPr="00BC2E7B" w:rsidRDefault="003A68B5" w:rsidP="003A68B5">
      <w:pPr>
        <w:spacing w:line="276" w:lineRule="auto"/>
        <w:jc w:val="both"/>
      </w:pPr>
    </w:p>
    <w:p w:rsidR="003A68B5" w:rsidRPr="00BC2E7B" w:rsidRDefault="003A68B5" w:rsidP="003A68B5">
      <w:pPr>
        <w:spacing w:line="276" w:lineRule="auto"/>
        <w:jc w:val="both"/>
      </w:pPr>
      <w:r w:rsidRPr="00BC2E7B">
        <w:t>Për rrjedhojë, propozohet që në Kreun I “Të përgjithshme”, të shtohet neni 3/1 me titull Në Kreun I “Të përgjithshme”,  shtohet neni si më poshtë vijon:</w:t>
      </w:r>
    </w:p>
    <w:p w:rsidR="003A68B5" w:rsidRDefault="003A68B5" w:rsidP="003A68B5">
      <w:pPr>
        <w:spacing w:line="276" w:lineRule="auto"/>
        <w:jc w:val="both"/>
        <w:rPr>
          <w:i/>
        </w:rPr>
      </w:pPr>
      <w:r w:rsidRPr="00BC2E7B">
        <w:rPr>
          <w:i/>
        </w:rPr>
        <w:lastRenderedPageBreak/>
        <w:t>Çdo njoftim që lidhet me detyrimet, taskat dhe tarifat vendore do të bëhet përmes shërbimit postar dhe/</w:t>
      </w:r>
      <w:r w:rsidR="00F1351A">
        <w:rPr>
          <w:i/>
        </w:rPr>
        <w:t xml:space="preserve"> </w:t>
      </w:r>
      <w:r w:rsidRPr="00BC2E7B">
        <w:rPr>
          <w:i/>
        </w:rPr>
        <w:t>ose në rrugë elektronike sipas ligjit për komunikimet elektronike dhe</w:t>
      </w:r>
      <w:r w:rsidR="004D7104" w:rsidRPr="00BC2E7B">
        <w:rPr>
          <w:i/>
        </w:rPr>
        <w:t>/</w:t>
      </w:r>
      <w:r w:rsidR="00F1351A">
        <w:rPr>
          <w:i/>
        </w:rPr>
        <w:t xml:space="preserve"> </w:t>
      </w:r>
      <w:r w:rsidR="004D7104" w:rsidRPr="00BC2E7B">
        <w:rPr>
          <w:i/>
        </w:rPr>
        <w:t>ose</w:t>
      </w:r>
      <w:r w:rsidRPr="00BC2E7B">
        <w:rPr>
          <w:i/>
        </w:rPr>
        <w:t xml:space="preserve"> përmes portalit e-Albania.</w:t>
      </w:r>
    </w:p>
    <w:p w:rsidR="00107412" w:rsidRPr="00107412" w:rsidRDefault="00571F6B" w:rsidP="00107412">
      <w:pPr>
        <w:pStyle w:val="NormalWeb"/>
        <w:jc w:val="both"/>
      </w:pPr>
      <w:r w:rsidRPr="00107412">
        <w:t>N</w:t>
      </w:r>
      <w:r w:rsidR="007E4198">
        <w:t>ë</w:t>
      </w:r>
      <w:r w:rsidRPr="00107412">
        <w:t xml:space="preserve"> vijim, sqarojm</w:t>
      </w:r>
      <w:r w:rsidR="007E4198">
        <w:t>ë</w:t>
      </w:r>
      <w:r w:rsidRPr="00107412">
        <w:t xml:space="preserve"> se </w:t>
      </w:r>
      <w:r w:rsidR="00107412">
        <w:t>m</w:t>
      </w:r>
      <w:r w:rsidR="00107412" w:rsidRPr="00107412">
        <w:t>e anë të vendimit nr.701, datë 18.11.2021, të Këshillit të Ministrave “Për miratimin e “Planit Kombëtar të Veprimit për Barazi, Përfshirje dhe Pjesëmarrjen e Romëve dhe Egjiptianëve 2021-2025”, është miratuar plani kombëtar i veprimit për barazi, përfshirjen dhe pjesëmarrjen e Romëve dhe Egjiptianëve, 2021-2025, i cili ka për qëllim zbatimin e disa masave dhe nisjen e aktiviteteve të reja që do çojnë në nxitjen e integrimit të romëve dhe egjiptianëve. Ky plan është hartuar në konsultim me ministritë përgjegjëse të linjës, përfaqësues nga komuniteti rom dhe egjiptian, njësitë e vetëqeverisjes vendore, organizata të shoqërisë civile si dhe me organizata ndërkombëtare të cilat punojnë për çështjet e integrimit të romëve dhe egjiptianëve në Shqipëri.</w:t>
      </w:r>
    </w:p>
    <w:p w:rsidR="00107412" w:rsidRPr="00107412" w:rsidRDefault="00107412" w:rsidP="00107412">
      <w:pPr>
        <w:suppressAutoHyphens w:val="0"/>
        <w:spacing w:before="100" w:beforeAutospacing="1" w:after="100" w:afterAutospacing="1"/>
        <w:jc w:val="both"/>
        <w:rPr>
          <w:lang w:val="en-US" w:eastAsia="en-US"/>
        </w:rPr>
      </w:pPr>
      <w:r w:rsidRPr="00107412">
        <w:rPr>
          <w:lang w:val="en-US" w:eastAsia="en-US"/>
        </w:rPr>
        <w:t>Gjithashtu, bazuar në parashikimet e vendimit sipërcituar, është kërkuar ndër të tjera edhe marrja e masave nga njësitë e vetëqeverisjes vendore për uljen e taksave dhe tarifave me 50% për bizneset e ngritura nga romë dhe egjiptianë, dhe për ato biznese që kanë të punësuar një numër të konsiderueshëm të tye. Bazuar në aneksin nr. 1, që i bashkëlidhet këtij vendimi, rezulton se 45 bashki të vendit kanë impementuar këto lehtësira.</w:t>
      </w:r>
    </w:p>
    <w:p w:rsidR="00107412" w:rsidRPr="00107412" w:rsidRDefault="00581F28" w:rsidP="00107412">
      <w:pPr>
        <w:suppressAutoHyphens w:val="0"/>
        <w:spacing w:before="100" w:beforeAutospacing="1" w:after="100" w:afterAutospacing="1"/>
        <w:jc w:val="both"/>
        <w:rPr>
          <w:lang w:val="en-US" w:eastAsia="en-US"/>
        </w:rPr>
      </w:pPr>
      <w:r>
        <w:rPr>
          <w:lang w:val="en-US" w:eastAsia="en-US"/>
        </w:rPr>
        <w:t>P</w:t>
      </w:r>
      <w:r w:rsidR="00107412" w:rsidRPr="00107412">
        <w:rPr>
          <w:lang w:val="en-US" w:eastAsia="en-US"/>
        </w:rPr>
        <w:t>ër të bërë të mundur realizimin e objektivave të Planit Kombëtar të Veprimit, si dhe me qëllim ushtrimin efektiv të funksioneve/kompetencave të Bashkisë Tiranë në përmirësimin e kushteve të jetesës dhe integrimin e këtyre grupeve në shoqëri, Drejtoria e Përgjithshme e Shërbimit Social, aktualisht Drejtoria e Përgjithshme e Mbrojtjes Civile dhe Shërbimeve ndaj Qytetarit, ka sugjeruar të bëhen disa ndryshime për bizneset e ngritura nga romët dhe egjiptianët, përkatësisht uljen e taksës së ndërtesës me 30%, për bizneset e ngritura prej tyre.</w:t>
      </w:r>
    </w:p>
    <w:p w:rsidR="00107412" w:rsidRPr="00107412" w:rsidRDefault="00107412" w:rsidP="00107412">
      <w:pPr>
        <w:suppressAutoHyphens w:val="0"/>
        <w:spacing w:before="100" w:beforeAutospacing="1" w:after="100" w:afterAutospacing="1"/>
        <w:jc w:val="both"/>
        <w:rPr>
          <w:lang w:val="en-US" w:eastAsia="en-US"/>
        </w:rPr>
      </w:pPr>
      <w:r w:rsidRPr="00107412">
        <w:rPr>
          <w:lang w:val="en-US" w:eastAsia="en-US"/>
        </w:rPr>
        <w:t>N</w:t>
      </w:r>
      <w:r w:rsidR="007E4198">
        <w:rPr>
          <w:lang w:val="en-US" w:eastAsia="en-US"/>
        </w:rPr>
        <w:t>ë</w:t>
      </w:r>
      <w:r w:rsidRPr="00107412">
        <w:rPr>
          <w:lang w:val="en-US" w:eastAsia="en-US"/>
        </w:rPr>
        <w:t xml:space="preserve"> zbatim t</w:t>
      </w:r>
      <w:r w:rsidR="007E4198">
        <w:rPr>
          <w:lang w:val="en-US" w:eastAsia="en-US"/>
        </w:rPr>
        <w:t>ë</w:t>
      </w:r>
      <w:r w:rsidRPr="00107412">
        <w:rPr>
          <w:lang w:val="en-US" w:eastAsia="en-US"/>
        </w:rPr>
        <w:t xml:space="preserve"> sa m</w:t>
      </w:r>
      <w:r w:rsidR="007E4198">
        <w:rPr>
          <w:lang w:val="en-US" w:eastAsia="en-US"/>
        </w:rPr>
        <w:t>ë</w:t>
      </w:r>
      <w:r w:rsidRPr="00107412">
        <w:rPr>
          <w:lang w:val="en-US" w:eastAsia="en-US"/>
        </w:rPr>
        <w:t xml:space="preserve"> sip</w:t>
      </w:r>
      <w:r w:rsidR="007E4198">
        <w:rPr>
          <w:lang w:val="en-US" w:eastAsia="en-US"/>
        </w:rPr>
        <w:t>ë</w:t>
      </w:r>
      <w:r w:rsidRPr="00107412">
        <w:rPr>
          <w:lang w:val="en-US" w:eastAsia="en-US"/>
        </w:rPr>
        <w:t>r, me a</w:t>
      </w:r>
      <w:r w:rsidR="007E4198">
        <w:rPr>
          <w:lang w:val="en-US" w:eastAsia="en-US"/>
        </w:rPr>
        <w:t>ë</w:t>
      </w:r>
      <w:r w:rsidRPr="00107412">
        <w:rPr>
          <w:lang w:val="en-US" w:eastAsia="en-US"/>
        </w:rPr>
        <w:t xml:space="preserve"> t</w:t>
      </w:r>
      <w:r w:rsidR="007E4198">
        <w:rPr>
          <w:lang w:val="en-US" w:eastAsia="en-US"/>
        </w:rPr>
        <w:t>ë</w:t>
      </w:r>
      <w:r w:rsidRPr="00107412">
        <w:rPr>
          <w:lang w:val="en-US" w:eastAsia="en-US"/>
        </w:rPr>
        <w:t xml:space="preserve"> vendimit nr. 35, datë 28.03.2024, t</w:t>
      </w:r>
      <w:r w:rsidR="007E4198">
        <w:rPr>
          <w:lang w:val="en-US" w:eastAsia="en-US"/>
        </w:rPr>
        <w:t>ë</w:t>
      </w:r>
      <w:r w:rsidRPr="00107412">
        <w:rPr>
          <w:lang w:val="en-US" w:eastAsia="en-US"/>
        </w:rPr>
        <w:t xml:space="preserve"> K</w:t>
      </w:r>
      <w:r w:rsidR="007E4198">
        <w:rPr>
          <w:lang w:val="en-US" w:eastAsia="en-US"/>
        </w:rPr>
        <w:t>ë</w:t>
      </w:r>
      <w:r w:rsidRPr="00107412">
        <w:rPr>
          <w:lang w:val="en-US" w:eastAsia="en-US"/>
        </w:rPr>
        <w:t>shillit Bashkiak “Për disa shtesa dhe ndryshime në vendimin nr.158, datë 26.12.2019, të Këshillit Bashkiak, “Për sistemin e taksave dhe tarifave vendore në qytetin e Tiranës”, të ndryshuar”, nd</w:t>
      </w:r>
      <w:r w:rsidR="007E4198">
        <w:rPr>
          <w:lang w:val="en-US" w:eastAsia="en-US"/>
        </w:rPr>
        <w:t>ë</w:t>
      </w:r>
      <w:r w:rsidRPr="00107412">
        <w:rPr>
          <w:lang w:val="en-US" w:eastAsia="en-US"/>
        </w:rPr>
        <w:t>r t</w:t>
      </w:r>
      <w:r w:rsidR="007E4198">
        <w:rPr>
          <w:lang w:val="en-US" w:eastAsia="en-US"/>
        </w:rPr>
        <w:t>ë</w:t>
      </w:r>
      <w:r w:rsidRPr="00107412">
        <w:rPr>
          <w:lang w:val="en-US" w:eastAsia="en-US"/>
        </w:rPr>
        <w:t xml:space="preserve"> tjera </w:t>
      </w:r>
      <w:r w:rsidR="007E4198">
        <w:rPr>
          <w:lang w:val="en-US" w:eastAsia="en-US"/>
        </w:rPr>
        <w:t>ë</w:t>
      </w:r>
      <w:r w:rsidRPr="00107412">
        <w:rPr>
          <w:lang w:val="en-US" w:eastAsia="en-US"/>
        </w:rPr>
        <w:t>sht</w:t>
      </w:r>
      <w:r w:rsidR="007E4198">
        <w:rPr>
          <w:lang w:val="en-US" w:eastAsia="en-US"/>
        </w:rPr>
        <w:t>ë</w:t>
      </w:r>
      <w:r w:rsidRPr="00107412">
        <w:rPr>
          <w:lang w:val="en-US" w:eastAsia="en-US"/>
        </w:rPr>
        <w:t xml:space="preserve"> miratuar :</w:t>
      </w:r>
    </w:p>
    <w:p w:rsidR="00107412" w:rsidRPr="00107412" w:rsidRDefault="00107412" w:rsidP="00107412">
      <w:pPr>
        <w:suppressAutoHyphens w:val="0"/>
        <w:spacing w:before="100" w:beforeAutospacing="1" w:after="100" w:afterAutospacing="1"/>
        <w:jc w:val="both"/>
        <w:rPr>
          <w:lang w:val="en-US" w:eastAsia="en-US"/>
        </w:rPr>
      </w:pPr>
      <w:r w:rsidRPr="00107412">
        <w:rPr>
          <w:lang w:val="en-US" w:eastAsia="en-US"/>
        </w:rPr>
        <w:t>Në nenin 8 “Lehtësira dhe përjashtimet nga taksa e ndërtesës” pas pikës 11, bëhet kjo shtesë:</w:t>
      </w:r>
    </w:p>
    <w:p w:rsidR="00107412" w:rsidRPr="007E4198" w:rsidRDefault="007E4198" w:rsidP="00107412">
      <w:pPr>
        <w:suppressAutoHyphens w:val="0"/>
        <w:spacing w:before="100" w:beforeAutospacing="1" w:after="100" w:afterAutospacing="1"/>
        <w:jc w:val="both"/>
        <w:rPr>
          <w:i/>
          <w:lang w:val="en-US" w:eastAsia="en-US"/>
        </w:rPr>
      </w:pPr>
      <w:r w:rsidRPr="007E4198">
        <w:rPr>
          <w:i/>
          <w:lang w:val="en-US" w:eastAsia="en-US"/>
        </w:rPr>
        <w:t xml:space="preserve">“12. </w:t>
      </w:r>
      <w:r w:rsidR="00107412" w:rsidRPr="007E4198">
        <w:rPr>
          <w:i/>
          <w:lang w:val="en-US" w:eastAsia="en-US"/>
        </w:rPr>
        <w:t>Lehtësohen nga taksa e ndërtesës në masën 30% bizneset e ngritura nga romët dhe egjiptianët dhe për ato biznese, në të cilat numri i të punësuarve romë dhe egjiptianë zë mbi 30% të numrit total të të punësuarve në atë biznes”, vetëm pasi përfaqësuesi i subjektit juridik depoziton një deklaratë pranë Drejtorisë së Përgjithshme të Taksave dhe Tarifave Vendore ku deklaron se biznesi është krijuar ose ka të punësuar mbi 30% romë dhe egjiptianë, duke përcaktuar dhe Njësitë Administrative/Lagjet ku janë të regjistruar. Drejtoria e Përgjithshme e Taksave dhe Tarifave Vendore pas administrimit të kësaj deklarate mban korrespondencë me Njësitë Administrative/Lagjet për të kryer verifikimet përkatëse, me qëllim që këto subjekte të përfitojnë nga lehtësitë fiskale sipas legjislacionit në fuqi.</w:t>
      </w:r>
      <w:r w:rsidRPr="007E4198">
        <w:rPr>
          <w:i/>
          <w:lang w:val="en-US" w:eastAsia="en-US"/>
        </w:rPr>
        <w:t>”</w:t>
      </w:r>
    </w:p>
    <w:p w:rsidR="00107412" w:rsidRDefault="00107412" w:rsidP="003A68B5">
      <w:pPr>
        <w:spacing w:line="276" w:lineRule="auto"/>
        <w:jc w:val="both"/>
      </w:pPr>
    </w:p>
    <w:p w:rsidR="00107412" w:rsidRDefault="00107412" w:rsidP="003A68B5">
      <w:pPr>
        <w:spacing w:line="276" w:lineRule="auto"/>
        <w:jc w:val="both"/>
      </w:pPr>
      <w:r>
        <w:lastRenderedPageBreak/>
        <w:t>Pas k</w:t>
      </w:r>
      <w:r w:rsidR="007E4198">
        <w:t>ë</w:t>
      </w:r>
      <w:r>
        <w:t>tij ndryshimi Drejtoria e Taks</w:t>
      </w:r>
      <w:r w:rsidR="007E4198">
        <w:t>ë</w:t>
      </w:r>
      <w:r>
        <w:t>s s</w:t>
      </w:r>
      <w:r w:rsidR="007E4198">
        <w:t>ë</w:t>
      </w:r>
      <w:r>
        <w:t xml:space="preserve"> Pasuris</w:t>
      </w:r>
      <w:r w:rsidR="007E4198">
        <w:t>ë</w:t>
      </w:r>
      <w:r>
        <w:t xml:space="preserve"> me an</w:t>
      </w:r>
      <w:r w:rsidR="007E4198">
        <w:t>ë</w:t>
      </w:r>
      <w:r>
        <w:t xml:space="preserve"> t</w:t>
      </w:r>
      <w:r w:rsidR="007E4198">
        <w:t>ë</w:t>
      </w:r>
      <w:r>
        <w:t xml:space="preserve"> shkres</w:t>
      </w:r>
      <w:r w:rsidR="007E4198">
        <w:t>ë</w:t>
      </w:r>
      <w:r>
        <w:t>s nr. 2/4 prot., dat</w:t>
      </w:r>
      <w:r w:rsidR="007E4198">
        <w:t>ë</w:t>
      </w:r>
      <w:r>
        <w:t xml:space="preserve"> 04.06.2025, protokolluar pran</w:t>
      </w:r>
      <w:r w:rsidR="007E4198">
        <w:t>ë</w:t>
      </w:r>
      <w:r>
        <w:t xml:space="preserve"> Bashkis</w:t>
      </w:r>
      <w:r w:rsidR="007E4198">
        <w:t>ë</w:t>
      </w:r>
      <w:r>
        <w:t xml:space="preserve"> Tiran</w:t>
      </w:r>
      <w:r w:rsidR="007E4198">
        <w:t>ë</w:t>
      </w:r>
      <w:r>
        <w:t>, me nr. 17490/5 prot., dat</w:t>
      </w:r>
      <w:r w:rsidR="007E4198">
        <w:t>ë</w:t>
      </w:r>
      <w:r>
        <w:t xml:space="preserve"> 05.06.2025, ka b</w:t>
      </w:r>
      <w:r w:rsidR="007E4198">
        <w:t>ë</w:t>
      </w:r>
      <w:r>
        <w:t>r</w:t>
      </w:r>
      <w:r w:rsidR="007E4198">
        <w:t>ë</w:t>
      </w:r>
      <w:r>
        <w:t xml:space="preserve"> me dije se p</w:t>
      </w:r>
      <w:r w:rsidR="007E4198">
        <w:t>ë</w:t>
      </w:r>
      <w:r>
        <w:t>rsa i p</w:t>
      </w:r>
      <w:r w:rsidR="007E4198">
        <w:t>ë</w:t>
      </w:r>
      <w:r>
        <w:t>rket mund</w:t>
      </w:r>
      <w:r w:rsidR="007E4198">
        <w:t>ë</w:t>
      </w:r>
      <w:r>
        <w:t>sis</w:t>
      </w:r>
      <w:r w:rsidR="007E4198">
        <w:t>ë</w:t>
      </w:r>
      <w:r>
        <w:t xml:space="preserve"> s</w:t>
      </w:r>
      <w:r w:rsidR="007E4198">
        <w:t>ë</w:t>
      </w:r>
      <w:r>
        <w:t xml:space="preserve"> zbatimit t</w:t>
      </w:r>
      <w:r w:rsidR="007E4198">
        <w:t>ë</w:t>
      </w:r>
      <w:r>
        <w:t xml:space="preserve"> uljes s</w:t>
      </w:r>
      <w:r w:rsidR="007E4198">
        <w:t>ë</w:t>
      </w:r>
      <w:r>
        <w:t xml:space="preserve"> taksave dhe tarifave me 50 p</w:t>
      </w:r>
      <w:r w:rsidR="007E4198">
        <w:t>ë</w:t>
      </w:r>
      <w:r>
        <w:t>rqind p</w:t>
      </w:r>
      <w:r w:rsidR="007E4198">
        <w:t>ë</w:t>
      </w:r>
      <w:r>
        <w:t>r bizneset e ngritura nga rom</w:t>
      </w:r>
      <w:r w:rsidR="007E4198">
        <w:t>ë</w:t>
      </w:r>
      <w:r>
        <w:t>t dhe egjiptian</w:t>
      </w:r>
      <w:r w:rsidR="007E4198">
        <w:t>ë</w:t>
      </w:r>
      <w:r>
        <w:t>t dhe p</w:t>
      </w:r>
      <w:r w:rsidR="007E4198">
        <w:t>ë</w:t>
      </w:r>
      <w:r>
        <w:t>r ato biznese q</w:t>
      </w:r>
      <w:r w:rsidR="007E4198">
        <w:t>ë</w:t>
      </w:r>
      <w:r>
        <w:t xml:space="preserve"> kan</w:t>
      </w:r>
      <w:r w:rsidR="007E4198">
        <w:t>ë</w:t>
      </w:r>
      <w:r>
        <w:t xml:space="preserve"> t</w:t>
      </w:r>
      <w:r w:rsidR="007E4198">
        <w:t>ë</w:t>
      </w:r>
      <w:r>
        <w:t xml:space="preserve"> pun</w:t>
      </w:r>
      <w:r w:rsidR="007E4198">
        <w:t>ë</w:t>
      </w:r>
      <w:r>
        <w:t>suar nj</w:t>
      </w:r>
      <w:r w:rsidR="007E4198">
        <w:t>ë</w:t>
      </w:r>
      <w:r>
        <w:t xml:space="preserve"> num</w:t>
      </w:r>
      <w:r w:rsidR="007E4198">
        <w:t>ë</w:t>
      </w:r>
      <w:r>
        <w:t>r t</w:t>
      </w:r>
      <w:r w:rsidR="007E4198">
        <w:t>ë</w:t>
      </w:r>
      <w:r>
        <w:t xml:space="preserve"> konsideruesh</w:t>
      </w:r>
      <w:r w:rsidR="007E4198">
        <w:t>ë</w:t>
      </w:r>
      <w:r>
        <w:t>m t</w:t>
      </w:r>
      <w:r w:rsidR="007E4198">
        <w:t>ë</w:t>
      </w:r>
      <w:r>
        <w:t xml:space="preserve"> rom</w:t>
      </w:r>
      <w:r w:rsidR="007E4198">
        <w:t>ë</w:t>
      </w:r>
      <w:r>
        <w:t>ve dhe egjiptian</w:t>
      </w:r>
      <w:r w:rsidR="007E4198">
        <w:t>ë</w:t>
      </w:r>
      <w:r>
        <w:t>ve t</w:t>
      </w:r>
      <w:r w:rsidR="007E4198">
        <w:t>ë</w:t>
      </w:r>
      <w:r>
        <w:t xml:space="preserve"> parashikuar n</w:t>
      </w:r>
      <w:r w:rsidR="007E4198">
        <w:t>ë</w:t>
      </w:r>
      <w:r>
        <w:t xml:space="preserve"> VKM nr. 701/2021,bie n</w:t>
      </w:r>
      <w:r w:rsidR="007E4198">
        <w:t>ë</w:t>
      </w:r>
      <w:r>
        <w:t xml:space="preserve"> kund</w:t>
      </w:r>
      <w:r w:rsidR="007E4198">
        <w:t>ë</w:t>
      </w:r>
      <w:r>
        <w:t>rshtim me nenin 155, t</w:t>
      </w:r>
      <w:r w:rsidR="007E4198">
        <w:t>ë</w:t>
      </w:r>
      <w:r>
        <w:t xml:space="preserve"> Kushtetut</w:t>
      </w:r>
      <w:r w:rsidR="007E4198">
        <w:t>ë</w:t>
      </w:r>
      <w:r>
        <w:t>s s</w:t>
      </w:r>
      <w:r w:rsidR="007E4198">
        <w:t>ë</w:t>
      </w:r>
      <w:r>
        <w:t xml:space="preserve"> Republik</w:t>
      </w:r>
      <w:r w:rsidR="007E4198">
        <w:t>ë</w:t>
      </w:r>
      <w:r>
        <w:t>s s</w:t>
      </w:r>
      <w:r w:rsidR="007E4198">
        <w:t>ë</w:t>
      </w:r>
      <w:r>
        <w:t xml:space="preserve"> Shqip</w:t>
      </w:r>
      <w:r w:rsidR="007E4198">
        <w:t>ë</w:t>
      </w:r>
      <w:r>
        <w:t>ris</w:t>
      </w:r>
      <w:r w:rsidR="007E4198">
        <w:t>ë</w:t>
      </w:r>
      <w:r>
        <w:t xml:space="preserve"> sipas s</w:t>
      </w:r>
      <w:r w:rsidR="007E4198">
        <w:t>ë</w:t>
      </w:r>
      <w:r>
        <w:t xml:space="preserve"> cil</w:t>
      </w:r>
      <w:r w:rsidR="007E4198">
        <w:t>ë</w:t>
      </w:r>
      <w:r>
        <w:t>s leht</w:t>
      </w:r>
      <w:r w:rsidR="007E4198">
        <w:t>ë</w:t>
      </w:r>
      <w:r>
        <w:t>simi dhe p</w:t>
      </w:r>
      <w:r w:rsidR="007E4198">
        <w:t>ë</w:t>
      </w:r>
      <w:r>
        <w:t>rjashtimi nga taksat, tatimet dhe detyrimet financiare kombetare dhe vendore caktohen n</w:t>
      </w:r>
      <w:r w:rsidR="007E4198">
        <w:t>ë</w:t>
      </w:r>
      <w:r>
        <w:t xml:space="preserve"> ligj dhe jo me akte n</w:t>
      </w:r>
      <w:r w:rsidR="007E4198">
        <w:t>ë</w:t>
      </w:r>
      <w:r>
        <w:t>nligjore t</w:t>
      </w:r>
      <w:r w:rsidR="007E4198">
        <w:t>ë</w:t>
      </w:r>
      <w:r>
        <w:t xml:space="preserve"> K</w:t>
      </w:r>
      <w:r w:rsidR="007E4198">
        <w:t>ë</w:t>
      </w:r>
      <w:r>
        <w:t>shillit t</w:t>
      </w:r>
      <w:r w:rsidR="007E4198">
        <w:t>ë</w:t>
      </w:r>
      <w:r>
        <w:t xml:space="preserve"> Ministrave. Gjithashtu b</w:t>
      </w:r>
      <w:r w:rsidR="007E4198">
        <w:t>ë</w:t>
      </w:r>
      <w:r>
        <w:t>het me dije se ky ndryshim i nd</w:t>
      </w:r>
      <w:r w:rsidR="007E4198">
        <w:t>ë</w:t>
      </w:r>
      <w:r>
        <w:t>rmarr</w:t>
      </w:r>
      <w:r w:rsidR="007E4198">
        <w:t>ë</w:t>
      </w:r>
      <w:r>
        <w:t xml:space="preserve"> nga K</w:t>
      </w:r>
      <w:r w:rsidR="007E4198">
        <w:t>ë</w:t>
      </w:r>
      <w:r>
        <w:t>shilli Bashkiak nuk gjen zbatim as n</w:t>
      </w:r>
      <w:r w:rsidR="007E4198">
        <w:t>ë</w:t>
      </w:r>
      <w:r>
        <w:t xml:space="preserve"> ligjin 9632/2006, t</w:t>
      </w:r>
      <w:r w:rsidR="007E4198">
        <w:t>ë</w:t>
      </w:r>
      <w:r>
        <w:t xml:space="preserve"> ndryshuar.</w:t>
      </w:r>
    </w:p>
    <w:p w:rsidR="00581F28" w:rsidRDefault="00581F28" w:rsidP="003A68B5">
      <w:pPr>
        <w:spacing w:line="276" w:lineRule="auto"/>
        <w:jc w:val="both"/>
      </w:pPr>
    </w:p>
    <w:p w:rsidR="003A68B5" w:rsidRDefault="00107412" w:rsidP="003A68B5">
      <w:pPr>
        <w:pBdr>
          <w:top w:val="nil"/>
          <w:left w:val="nil"/>
          <w:bottom w:val="nil"/>
          <w:right w:val="nil"/>
          <w:between w:val="nil"/>
          <w:bar w:val="nil"/>
        </w:pBdr>
        <w:suppressAutoHyphens w:val="0"/>
        <w:spacing w:line="276" w:lineRule="auto"/>
        <w:jc w:val="both"/>
      </w:pPr>
      <w:r>
        <w:t>N</w:t>
      </w:r>
      <w:r w:rsidR="007E4198">
        <w:t>ë</w:t>
      </w:r>
      <w:r>
        <w:t xml:space="preserve"> k</w:t>
      </w:r>
      <w:r w:rsidR="007E4198">
        <w:t>ë</w:t>
      </w:r>
      <w:r>
        <w:t>to kushte, propozojm</w:t>
      </w:r>
      <w:r w:rsidR="007E4198">
        <w:t>ë</w:t>
      </w:r>
      <w:r>
        <w:t xml:space="preserve"> shfuqizimin </w:t>
      </w:r>
      <w:r w:rsidR="00581F28">
        <w:t>e pik</w:t>
      </w:r>
      <w:r w:rsidR="007E4198">
        <w:t>ë</w:t>
      </w:r>
      <w:r w:rsidR="00581F28">
        <w:t>s 12, t</w:t>
      </w:r>
      <w:r w:rsidR="007E4198">
        <w:t>ë</w:t>
      </w:r>
      <w:r w:rsidR="00581F28">
        <w:t xml:space="preserve"> nenit 8. Pavar</w:t>
      </w:r>
      <w:r w:rsidR="007E4198">
        <w:t>ë</w:t>
      </w:r>
      <w:r w:rsidR="00581F28">
        <w:t>sisht k</w:t>
      </w:r>
      <w:r w:rsidR="007E4198">
        <w:t>ë</w:t>
      </w:r>
      <w:r w:rsidR="00581F28">
        <w:t>tij shfuqizimi Bashkia Tiran</w:t>
      </w:r>
      <w:r w:rsidR="007E4198">
        <w:t>ë</w:t>
      </w:r>
      <w:r w:rsidR="00581F28">
        <w:t xml:space="preserve"> do t</w:t>
      </w:r>
      <w:r w:rsidR="007E4198">
        <w:t>ë</w:t>
      </w:r>
      <w:r w:rsidR="00581F28">
        <w:t xml:space="preserve"> mbetet e hapur q</w:t>
      </w:r>
      <w:r w:rsidR="007E4198">
        <w:t>ë</w:t>
      </w:r>
      <w:r w:rsidR="00581F28">
        <w:t xml:space="preserve"> n</w:t>
      </w:r>
      <w:r w:rsidR="007E4198">
        <w:t>ë</w:t>
      </w:r>
      <w:r w:rsidR="00581F28">
        <w:t xml:space="preserve"> rastin e ndryshimit t</w:t>
      </w:r>
      <w:r w:rsidR="007E4198">
        <w:t>ë</w:t>
      </w:r>
      <w:r w:rsidR="00581F28">
        <w:t xml:space="preserve"> legjislacionit n</w:t>
      </w:r>
      <w:r w:rsidR="007E4198">
        <w:t>ë</w:t>
      </w:r>
      <w:r w:rsidR="00581F28">
        <w:t xml:space="preserve"> fuqi p</w:t>
      </w:r>
      <w:r w:rsidR="007E4198">
        <w:t>ë</w:t>
      </w:r>
      <w:r w:rsidR="00581F28">
        <w:t>r taksat dhe tarifat vendore n</w:t>
      </w:r>
      <w:r w:rsidR="007E4198">
        <w:t>ë</w:t>
      </w:r>
      <w:r w:rsidR="00581F28">
        <w:t xml:space="preserve"> lidhje me k</w:t>
      </w:r>
      <w:r w:rsidR="007E4198">
        <w:t>ë</w:t>
      </w:r>
      <w:r w:rsidR="00581F28">
        <w:t>t</w:t>
      </w:r>
      <w:r w:rsidR="007E4198">
        <w:t>ë</w:t>
      </w:r>
      <w:r w:rsidR="00581F28">
        <w:t xml:space="preserve"> kategori t</w:t>
      </w:r>
      <w:r w:rsidR="007E4198">
        <w:t>ë</w:t>
      </w:r>
      <w:r w:rsidR="00581F28">
        <w:t xml:space="preserve"> reflektoj</w:t>
      </w:r>
      <w:r w:rsidR="007E4198">
        <w:t>ë</w:t>
      </w:r>
      <w:r w:rsidR="00581F28">
        <w:t xml:space="preserve"> s</w:t>
      </w:r>
      <w:r w:rsidR="007E4198">
        <w:t>ë</w:t>
      </w:r>
      <w:r w:rsidR="00581F28">
        <w:t>rish k</w:t>
      </w:r>
      <w:r w:rsidR="007E4198">
        <w:t>ë</w:t>
      </w:r>
      <w:r w:rsidR="00581F28">
        <w:t>to ndryshime.</w:t>
      </w:r>
    </w:p>
    <w:p w:rsidR="00581F28" w:rsidRPr="00BC2E7B" w:rsidRDefault="00581F28" w:rsidP="003A68B5">
      <w:pPr>
        <w:pBdr>
          <w:top w:val="nil"/>
          <w:left w:val="nil"/>
          <w:bottom w:val="nil"/>
          <w:right w:val="nil"/>
          <w:between w:val="nil"/>
          <w:bar w:val="nil"/>
        </w:pBdr>
        <w:suppressAutoHyphens w:val="0"/>
        <w:spacing w:line="276" w:lineRule="auto"/>
        <w:jc w:val="both"/>
        <w:rPr>
          <w:b/>
          <w:bCs/>
          <w:i/>
          <w:color w:val="000000"/>
          <w:u w:val="single" w:color="000000"/>
          <w:bdr w:val="nil"/>
        </w:rPr>
      </w:pPr>
    </w:p>
    <w:p w:rsidR="00BE2DCF" w:rsidRPr="00BC2E7B" w:rsidRDefault="003A68B5" w:rsidP="00BE2DCF">
      <w:pPr>
        <w:pBdr>
          <w:top w:val="nil"/>
          <w:left w:val="nil"/>
          <w:bottom w:val="nil"/>
          <w:right w:val="nil"/>
          <w:between w:val="nil"/>
          <w:bar w:val="nil"/>
        </w:pBdr>
        <w:suppressAutoHyphens w:val="0"/>
        <w:spacing w:line="276" w:lineRule="auto"/>
        <w:jc w:val="both"/>
        <w:rPr>
          <w:color w:val="000000"/>
        </w:rPr>
      </w:pPr>
      <w:r w:rsidRPr="00BC2E7B">
        <w:rPr>
          <w:bCs/>
          <w:color w:val="000000"/>
          <w:bdr w:val="nil"/>
        </w:rPr>
        <w:t>N</w:t>
      </w:r>
      <w:r w:rsidR="00701EEF" w:rsidRPr="00BC2E7B">
        <w:rPr>
          <w:bCs/>
          <w:color w:val="000000"/>
          <w:bdr w:val="nil"/>
        </w:rPr>
        <w:t>ë</w:t>
      </w:r>
      <w:r w:rsidRPr="00BC2E7B">
        <w:rPr>
          <w:bCs/>
          <w:color w:val="000000"/>
          <w:bdr w:val="nil"/>
        </w:rPr>
        <w:t xml:space="preserve"> vijim, </w:t>
      </w:r>
      <w:r w:rsidR="004D7104" w:rsidRPr="00BC2E7B">
        <w:rPr>
          <w:color w:val="000000"/>
        </w:rPr>
        <w:t>p</w:t>
      </w:r>
      <w:r w:rsidR="00BE2DCF" w:rsidRPr="00BC2E7B">
        <w:rPr>
          <w:color w:val="000000"/>
        </w:rPr>
        <w:t>ranë Bashkisë së Tiranës, gjatë ushtrimit të detyrave funksionale dhe bashkëpunimit ndër institucional në nivel qëndror, janë depozituar vazhdimisht kërkesa për miratimin e minimumit të parashikuar nga ligji, të taksës së ndikimit në infrastrukturë për zhvillimin e objekteve me përfitues entet publike. Kjo kërkesë bëhet me qëllim që të optimizohet zhvillimi dhe menaxhimi i aseteve shtetërore dhe buxhetit të shtetit nëpërmjet zbatimit të projekteve inovative.</w:t>
      </w:r>
    </w:p>
    <w:p w:rsidR="004D7104" w:rsidRPr="00BC2E7B" w:rsidRDefault="004D7104" w:rsidP="00BE2DCF">
      <w:pPr>
        <w:pBdr>
          <w:top w:val="nil"/>
          <w:left w:val="nil"/>
          <w:bottom w:val="nil"/>
          <w:right w:val="nil"/>
          <w:between w:val="nil"/>
          <w:bar w:val="nil"/>
        </w:pBdr>
        <w:suppressAutoHyphens w:val="0"/>
        <w:spacing w:line="276" w:lineRule="auto"/>
        <w:jc w:val="both"/>
        <w:rPr>
          <w:color w:val="000000"/>
          <w:bdr w:val="nil"/>
        </w:rPr>
      </w:pPr>
    </w:p>
    <w:p w:rsidR="00BE2DCF" w:rsidRPr="00BC2E7B" w:rsidRDefault="00BE2DCF" w:rsidP="00BE2DCF">
      <w:pPr>
        <w:tabs>
          <w:tab w:val="left" w:pos="2905"/>
        </w:tabs>
        <w:autoSpaceDE w:val="0"/>
        <w:jc w:val="both"/>
        <w:rPr>
          <w:lang w:val="sq-AL"/>
        </w:rPr>
      </w:pPr>
      <w:r w:rsidRPr="00BC2E7B">
        <w:rPr>
          <w:color w:val="000000"/>
          <w:bdr w:val="nil"/>
        </w:rPr>
        <w:t>Nisur nga sa m</w:t>
      </w:r>
      <w:r w:rsidR="00701EEF" w:rsidRPr="00BC2E7B">
        <w:rPr>
          <w:color w:val="000000"/>
          <w:bdr w:val="nil"/>
        </w:rPr>
        <w:t>ë</w:t>
      </w:r>
      <w:r w:rsidRPr="00BC2E7B">
        <w:rPr>
          <w:color w:val="000000"/>
          <w:bdr w:val="nil"/>
        </w:rPr>
        <w:t xml:space="preserve"> sip</w:t>
      </w:r>
      <w:r w:rsidR="00701EEF" w:rsidRPr="00BC2E7B">
        <w:rPr>
          <w:color w:val="000000"/>
          <w:bdr w:val="nil"/>
        </w:rPr>
        <w:t>ë</w:t>
      </w:r>
      <w:r w:rsidRPr="00BC2E7B">
        <w:rPr>
          <w:color w:val="000000"/>
          <w:bdr w:val="nil"/>
        </w:rPr>
        <w:t xml:space="preserve">r, </w:t>
      </w:r>
      <w:r w:rsidRPr="00BC2E7B">
        <w:rPr>
          <w:lang w:val="sq-AL"/>
        </w:rPr>
        <w:t>konkretisht propozojmë këto ndryshime në VKB nr. 158 datë 26.12.2019, në nenin 23:</w:t>
      </w:r>
    </w:p>
    <w:p w:rsidR="00BE2DCF" w:rsidRPr="00BC2E7B" w:rsidRDefault="00BE2DCF" w:rsidP="00BE2DCF">
      <w:pPr>
        <w:pBdr>
          <w:top w:val="nil"/>
          <w:left w:val="nil"/>
          <w:bottom w:val="nil"/>
          <w:right w:val="nil"/>
          <w:between w:val="nil"/>
          <w:bar w:val="nil"/>
        </w:pBdr>
        <w:suppressAutoHyphens w:val="0"/>
        <w:spacing w:line="276" w:lineRule="auto"/>
        <w:jc w:val="both"/>
        <w:rPr>
          <w:rFonts w:eastAsia="Arial Unicode MS"/>
          <w:noProof/>
          <w:color w:val="000000"/>
          <w:u w:color="000000"/>
          <w:bdr w:val="nil"/>
          <w:lang w:val="sq-AL"/>
        </w:rPr>
      </w:pPr>
    </w:p>
    <w:p w:rsidR="00BE2DCF" w:rsidRPr="00BC2E7B" w:rsidRDefault="00BE2DCF" w:rsidP="00BE2DCF">
      <w:pPr>
        <w:pBdr>
          <w:top w:val="nil"/>
          <w:left w:val="nil"/>
          <w:bottom w:val="nil"/>
          <w:right w:val="nil"/>
          <w:between w:val="nil"/>
          <w:bar w:val="nil"/>
        </w:pBdr>
        <w:suppressAutoHyphens w:val="0"/>
        <w:spacing w:line="276" w:lineRule="auto"/>
        <w:jc w:val="both"/>
        <w:rPr>
          <w:rFonts w:eastAsia="Arial Unicode MS"/>
          <w:i/>
          <w:noProof/>
          <w:color w:val="000000"/>
          <w:u w:color="000000"/>
          <w:bdr w:val="nil"/>
          <w:lang w:val="sq-AL"/>
        </w:rPr>
      </w:pPr>
      <w:r w:rsidRPr="00BC2E7B">
        <w:rPr>
          <w:rFonts w:eastAsia="Arial Unicode MS"/>
          <w:noProof/>
          <w:color w:val="000000"/>
          <w:u w:color="000000"/>
          <w:bdr w:val="nil"/>
          <w:lang w:val="sq-AL"/>
        </w:rPr>
        <w:t>P</w:t>
      </w:r>
      <w:r w:rsidR="00701EEF" w:rsidRPr="00BC2E7B">
        <w:rPr>
          <w:rFonts w:eastAsia="Arial Unicode MS"/>
          <w:noProof/>
          <w:color w:val="000000"/>
          <w:u w:color="000000"/>
          <w:bdr w:val="nil"/>
          <w:lang w:val="sq-AL"/>
        </w:rPr>
        <w:t>ë</w:t>
      </w:r>
      <w:r w:rsidRPr="00BC2E7B">
        <w:rPr>
          <w:rFonts w:eastAsia="Arial Unicode MS"/>
          <w:noProof/>
          <w:color w:val="000000"/>
          <w:u w:color="000000"/>
          <w:bdr w:val="nil"/>
          <w:lang w:val="sq-AL"/>
        </w:rPr>
        <w:t>rkat</w:t>
      </w:r>
      <w:r w:rsidR="00701EEF" w:rsidRPr="00BC2E7B">
        <w:rPr>
          <w:rFonts w:eastAsia="Arial Unicode MS"/>
          <w:noProof/>
          <w:color w:val="000000"/>
          <w:u w:color="000000"/>
          <w:bdr w:val="nil"/>
          <w:lang w:val="sq-AL"/>
        </w:rPr>
        <w:t>ë</w:t>
      </w:r>
      <w:r w:rsidRPr="00BC2E7B">
        <w:rPr>
          <w:rFonts w:eastAsia="Arial Unicode MS"/>
          <w:noProof/>
          <w:color w:val="000000"/>
          <w:u w:color="000000"/>
          <w:bdr w:val="nil"/>
          <w:lang w:val="sq-AL"/>
        </w:rPr>
        <w:t xml:space="preserve">sisht në pikën 3, pas shkronjës “a/1” shtohet shkronja “a/2” me përmbajtje si më poshtë:  </w:t>
      </w:r>
    </w:p>
    <w:p w:rsidR="00BE2DCF" w:rsidRPr="00BC2E7B" w:rsidRDefault="00BE2DCF" w:rsidP="00BE2DCF">
      <w:pPr>
        <w:pBdr>
          <w:top w:val="nil"/>
          <w:left w:val="nil"/>
          <w:bottom w:val="nil"/>
          <w:right w:val="nil"/>
          <w:between w:val="nil"/>
          <w:bar w:val="nil"/>
        </w:pBdr>
        <w:suppressAutoHyphens w:val="0"/>
        <w:spacing w:line="276" w:lineRule="auto"/>
        <w:jc w:val="both"/>
        <w:rPr>
          <w:rFonts w:eastAsia="Arial Unicode MS"/>
          <w:noProof/>
          <w:u w:color="000000"/>
          <w:bdr w:val="nil"/>
          <w:lang w:val="sq-AL"/>
        </w:rPr>
      </w:pPr>
      <w:r w:rsidRPr="00BC2E7B">
        <w:rPr>
          <w:rFonts w:eastAsia="Arial Unicode MS"/>
          <w:noProof/>
          <w:u w:color="000000"/>
          <w:bdr w:val="nil"/>
          <w:lang w:val="sq-AL"/>
        </w:rPr>
        <w:t>Për ndërtimet që destinohen për qëllime publike, dhe pronësia e objekteve të ndërtuara do të jetë shtetërore, taksa e ndikimit në infrastrukturë është 2 (dy) për qind e vlerës së investimit”.</w:t>
      </w:r>
    </w:p>
    <w:p w:rsidR="00BE2DCF" w:rsidRPr="00BC2E7B" w:rsidRDefault="00BE2DCF" w:rsidP="00BE2DCF">
      <w:pPr>
        <w:pBdr>
          <w:top w:val="nil"/>
          <w:left w:val="nil"/>
          <w:bottom w:val="nil"/>
          <w:right w:val="nil"/>
          <w:between w:val="nil"/>
          <w:bar w:val="nil"/>
        </w:pBdr>
        <w:suppressAutoHyphens w:val="0"/>
        <w:spacing w:line="276" w:lineRule="auto"/>
        <w:jc w:val="both"/>
        <w:rPr>
          <w:rFonts w:eastAsia="Arial Unicode MS"/>
          <w:noProof/>
          <w:u w:color="000000"/>
          <w:bdr w:val="nil"/>
          <w:lang w:val="sq-AL"/>
        </w:rPr>
      </w:pPr>
    </w:p>
    <w:p w:rsidR="00BE2DCF" w:rsidRPr="00BC2E7B" w:rsidRDefault="00BE2DCF" w:rsidP="00BE2DCF">
      <w:pPr>
        <w:pBdr>
          <w:top w:val="nil"/>
          <w:left w:val="nil"/>
          <w:bottom w:val="nil"/>
          <w:right w:val="nil"/>
          <w:between w:val="nil"/>
          <w:bar w:val="nil"/>
        </w:pBdr>
        <w:suppressAutoHyphens w:val="0"/>
        <w:spacing w:line="276" w:lineRule="auto"/>
        <w:jc w:val="both"/>
        <w:rPr>
          <w:i/>
          <w:color w:val="000000"/>
        </w:rPr>
      </w:pPr>
      <w:r w:rsidRPr="00BC2E7B">
        <w:rPr>
          <w:i/>
          <w:color w:val="000000"/>
        </w:rPr>
        <w:t>Këto ndryshime bazohen në pikën 4, të nenit 27, të ligjit sipërcituar ku citohet në mënyrë të shprehur se Këshilli bashkiak miraton kategori dhe nënkategori për klasifikimin e investimeve, të cilat mund të përdoren për vendosjen e nivelit të taksës.</w:t>
      </w:r>
    </w:p>
    <w:p w:rsidR="00BE2DCF" w:rsidRPr="00BC2E7B" w:rsidRDefault="00BE2DCF" w:rsidP="00BE2DCF">
      <w:pPr>
        <w:pBdr>
          <w:top w:val="nil"/>
          <w:left w:val="nil"/>
          <w:bottom w:val="nil"/>
          <w:right w:val="nil"/>
          <w:between w:val="nil"/>
          <w:bar w:val="nil"/>
        </w:pBdr>
        <w:suppressAutoHyphens w:val="0"/>
        <w:spacing w:line="276" w:lineRule="auto"/>
        <w:jc w:val="both"/>
        <w:rPr>
          <w:i/>
          <w:color w:val="000000"/>
        </w:rPr>
      </w:pPr>
    </w:p>
    <w:p w:rsidR="00BE2DCF" w:rsidRPr="00BC2E7B" w:rsidRDefault="00BE2DCF" w:rsidP="00BE2DCF">
      <w:pPr>
        <w:pBdr>
          <w:top w:val="nil"/>
          <w:left w:val="nil"/>
          <w:bottom w:val="nil"/>
          <w:right w:val="nil"/>
          <w:between w:val="nil"/>
          <w:bar w:val="nil"/>
        </w:pBdr>
        <w:suppressAutoHyphens w:val="0"/>
        <w:spacing w:line="276" w:lineRule="auto"/>
        <w:jc w:val="both"/>
        <w:rPr>
          <w:color w:val="000000"/>
        </w:rPr>
      </w:pPr>
      <w:r w:rsidRPr="00BC2E7B">
        <w:rPr>
          <w:color w:val="000000"/>
        </w:rPr>
        <w:t xml:space="preserve">Sipas shkronjën a. të pikës 3, të nenit 27, të ligjit nr. 9632, datë 30.10.2006 “Për sistemin e taksave vendore”, të ndryshuar, në rastin e ndërtimeve, të ndryshme nga ato të përcaktuara në pikën 2, të këtij neni, niveli i taksës shprehet si përqindje e vlerës së investimit dhe për ndërtime që destinohen për përdorim në sektorin e turizmit, të industrisë, të ndërtimeve individuale për qëllime të përdorimit vetjak nga individët, të ndërtuara nga vetë individi apo me sipërmarrës, </w:t>
      </w:r>
      <w:r w:rsidRPr="00BC2E7B">
        <w:rPr>
          <w:bCs/>
          <w:color w:val="000000"/>
        </w:rPr>
        <w:t>si dhe të ndërtimeve për qëllime publike, taksa e ndikimit në infrastrukturë është 1 deri në 3 për qind e vlerës së investimit, ndërsa për Bashkinë e Tiranës është 2 deri në 4 për qind e saj.</w:t>
      </w:r>
    </w:p>
    <w:p w:rsidR="00BE2DCF" w:rsidRPr="00BC2E7B" w:rsidRDefault="00BE2DCF" w:rsidP="00BE2DCF">
      <w:pPr>
        <w:spacing w:before="100" w:beforeAutospacing="1"/>
        <w:jc w:val="both"/>
        <w:rPr>
          <w:b/>
          <w:bCs/>
          <w:color w:val="000000"/>
        </w:rPr>
      </w:pPr>
      <w:r w:rsidRPr="00BC2E7B">
        <w:rPr>
          <w:color w:val="000000"/>
        </w:rPr>
        <w:lastRenderedPageBreak/>
        <w:t xml:space="preserve">Referuar shkronjës “a”, të pikës 3, të nenit 23, të vendimit nr.158, datë 26.12.2019, të Këshillit Bashkiak, “Për sistemin e taksave dhe tarifave vendore në qytetin e Tiranës”, të ndryshuar’’, në rastin e ndërtimeve, të ndryshme nga ato të përcaktuara në pikën 2, të këtij vendimi, niveli i taksës shprehet si përqindje e vlerës së investimit dhe për ndërtime që destinohen për përdorim në sektorin e turizmit, të industrisë, të ndërtimeve individuale për qëllime të përdorimit vetjak nga individët, të ndërtuara nga vetë individi apo me sipërmarrës, </w:t>
      </w:r>
      <w:r w:rsidRPr="00BC2E7B">
        <w:rPr>
          <w:bCs/>
          <w:color w:val="000000"/>
        </w:rPr>
        <w:t>si dhe të ndërtimeve për qëllime publike, taksa e ndikimit në infrastrukturë është 4 për qind të vlerës së investimit</w:t>
      </w:r>
      <w:r w:rsidRPr="00BC2E7B">
        <w:rPr>
          <w:b/>
          <w:bCs/>
          <w:color w:val="000000"/>
        </w:rPr>
        <w:t>.</w:t>
      </w:r>
    </w:p>
    <w:p w:rsidR="00BE2DCF" w:rsidRPr="00BC2E7B" w:rsidRDefault="00BE2DCF" w:rsidP="00BE2DCF">
      <w:pPr>
        <w:jc w:val="both"/>
        <w:rPr>
          <w:b/>
          <w:bCs/>
          <w:color w:val="000000"/>
        </w:rPr>
      </w:pPr>
    </w:p>
    <w:p w:rsidR="00BE2DCF" w:rsidRPr="00BC2E7B" w:rsidRDefault="00BE2DCF" w:rsidP="00BE2DCF">
      <w:pPr>
        <w:pBdr>
          <w:top w:val="nil"/>
          <w:left w:val="nil"/>
          <w:bottom w:val="nil"/>
          <w:right w:val="nil"/>
          <w:between w:val="nil"/>
          <w:bar w:val="nil"/>
        </w:pBdr>
        <w:suppressAutoHyphens w:val="0"/>
        <w:spacing w:line="276" w:lineRule="auto"/>
        <w:jc w:val="both"/>
        <w:rPr>
          <w:rFonts w:eastAsia="Arial Unicode MS"/>
          <w:noProof/>
          <w:u w:color="000000"/>
          <w:bdr w:val="nil"/>
          <w:lang w:val="sq-AL"/>
        </w:rPr>
      </w:pPr>
      <w:r w:rsidRPr="00BC2E7B">
        <w:rPr>
          <w:bCs/>
          <w:color w:val="000000"/>
        </w:rPr>
        <w:t xml:space="preserve">Duke mbajtur në konsideratë dispozitat ligjore të cituara më lart si dhe </w:t>
      </w:r>
      <w:r w:rsidRPr="00BC2E7B">
        <w:rPr>
          <w:color w:val="000000"/>
        </w:rPr>
        <w:t xml:space="preserve">rëndësinë dhe avantazhet për qytetin/qytetarët e Tiranës, që vijnë nga zbatimi i projekteve, ku do të jenë përfitues qytetarët e Tiranës nëpërmjet aksesit të lehtësuar dhe zhvillimit ekonomik dhe urban të qytetit, </w:t>
      </w:r>
      <w:r w:rsidRPr="00BC2E7B">
        <w:rPr>
          <w:bCs/>
          <w:color w:val="000000"/>
        </w:rPr>
        <w:t>sugjerojmë</w:t>
      </w:r>
      <w:r w:rsidRPr="00BC2E7B">
        <w:rPr>
          <w:color w:val="000000"/>
        </w:rPr>
        <w:t xml:space="preserve"> marrjen në konsideratë të propozimit që </w:t>
      </w:r>
      <w:r w:rsidRPr="00BC2E7B">
        <w:rPr>
          <w:rFonts w:eastAsia="Arial Unicode MS"/>
          <w:noProof/>
          <w:u w:color="000000"/>
          <w:bdr w:val="nil"/>
          <w:lang w:val="sq-AL"/>
        </w:rPr>
        <w:t xml:space="preserve">taksa e ndikimit në infrastrukturë të jetë 2 (dy) për qind e vlerës së investimit”, </w:t>
      </w:r>
      <w:r w:rsidRPr="00BC2E7B">
        <w:rPr>
          <w:color w:val="000000"/>
        </w:rPr>
        <w:t xml:space="preserve">për ndërtimet të cilat destinohen për qëllim publik </w:t>
      </w:r>
      <w:r w:rsidRPr="00BC2E7B">
        <w:rPr>
          <w:rFonts w:eastAsia="Arial Unicode MS"/>
          <w:noProof/>
          <w:u w:color="000000"/>
          <w:bdr w:val="nil"/>
          <w:lang w:val="sq-AL"/>
        </w:rPr>
        <w:t>dhe pronësia e objekteve të n</w:t>
      </w:r>
      <w:r w:rsidR="009C4ECC" w:rsidRPr="00BC2E7B">
        <w:rPr>
          <w:rFonts w:eastAsia="Arial Unicode MS"/>
          <w:noProof/>
          <w:u w:color="000000"/>
          <w:bdr w:val="nil"/>
          <w:lang w:val="sq-AL"/>
        </w:rPr>
        <w:t>dërtuara do të jetë shtetërore.</w:t>
      </w:r>
    </w:p>
    <w:p w:rsidR="003A68B5" w:rsidRPr="00BC2E7B" w:rsidRDefault="003A68B5" w:rsidP="003A68B5">
      <w:pPr>
        <w:jc w:val="both"/>
        <w:rPr>
          <w:bCs/>
          <w:color w:val="000000"/>
          <w:bdr w:val="nil"/>
        </w:rPr>
      </w:pPr>
    </w:p>
    <w:p w:rsidR="007C5DF7" w:rsidRPr="00BC2E7B" w:rsidRDefault="00BE2DCF" w:rsidP="007C5DF7">
      <w:pPr>
        <w:jc w:val="both"/>
        <w:rPr>
          <w:noProof/>
          <w:bdr w:val="nil"/>
          <w:lang w:val="sq-AL"/>
        </w:rPr>
      </w:pPr>
      <w:r w:rsidRPr="00BC2E7B">
        <w:rPr>
          <w:bCs/>
          <w:color w:val="000000"/>
          <w:bdr w:val="nil"/>
        </w:rPr>
        <w:t>Gjithashtu,</w:t>
      </w:r>
      <w:r w:rsidRPr="00BC2E7B">
        <w:rPr>
          <w:bCs/>
          <w:i/>
          <w:color w:val="000000"/>
          <w:bdr w:val="nil"/>
        </w:rPr>
        <w:t xml:space="preserve"> r</w:t>
      </w:r>
      <w:r w:rsidR="007C5DF7" w:rsidRPr="00BC2E7B">
        <w:rPr>
          <w:noProof/>
          <w:bdr w:val="nil"/>
          <w:lang w:val="sq-AL"/>
        </w:rPr>
        <w:t xml:space="preserve">eferuar funksioneve të Bashkisë Tiranë për të mbështetur dhe target-grupet që nuk marrin përkrahje si dhe me qëllim ushtrimin efektiv të funksioneve, kompetencave dhe realizimit të detyrave që i ngarkon legjislacioni në fuqi për vendosjen e taksave vendore krijon domosdoshmërinë e krijimit të disa lehtësirave fiskale për kategorinë e subjekteve private të ngritura nga gra kryefamiljare </w:t>
      </w:r>
      <w:r w:rsidR="009C4ECC" w:rsidRPr="00BC2E7B">
        <w:rPr>
          <w:noProof/>
          <w:bdr w:val="nil"/>
          <w:lang w:val="sq-AL"/>
        </w:rPr>
        <w:t>që kanë tre ose më shumë fëmijë</w:t>
      </w:r>
      <w:r w:rsidR="007C5DF7" w:rsidRPr="00BC2E7B">
        <w:rPr>
          <w:noProof/>
          <w:bdr w:val="nil"/>
          <w:lang w:val="sq-AL"/>
        </w:rPr>
        <w:t>.</w:t>
      </w:r>
    </w:p>
    <w:p w:rsidR="007C5DF7" w:rsidRPr="00BC2E7B" w:rsidRDefault="007C5DF7" w:rsidP="007C5DF7">
      <w:pPr>
        <w:jc w:val="both"/>
        <w:rPr>
          <w:noProof/>
          <w:bdr w:val="nil"/>
          <w:lang w:val="sq-AL"/>
        </w:rPr>
      </w:pPr>
    </w:p>
    <w:p w:rsidR="007C5DF7" w:rsidRPr="00BC2E7B" w:rsidRDefault="007C5DF7" w:rsidP="007C5DF7">
      <w:pPr>
        <w:jc w:val="both"/>
        <w:rPr>
          <w:noProof/>
          <w:bdr w:val="nil"/>
          <w:lang w:val="sq-AL"/>
        </w:rPr>
      </w:pPr>
      <w:r w:rsidRPr="00BC2E7B">
        <w:rPr>
          <w:noProof/>
          <w:bdr w:val="nil"/>
          <w:lang w:val="sq-AL"/>
        </w:rPr>
        <w:t>Nga një prej këshilltareve të Këshillit Bashkiak është kërkuar lehtësimi i grave të angazhuara në biznes, kryefamiljare dhe që kanë tre e më shumë fëmijë. Kjo kërkesë është parë e arsyeshme për të krijuar klimë suporti dhe propozojmë që subjektet e biznesit të ngritura nga gra kryefamiljare që bazuar në çertifikatën familjare kanë tre ose më shumë fëmijë të lehtësohen:</w:t>
      </w:r>
    </w:p>
    <w:p w:rsidR="007C5DF7" w:rsidRPr="00BC2E7B" w:rsidRDefault="007C5DF7" w:rsidP="007C5DF7">
      <w:pPr>
        <w:jc w:val="both"/>
        <w:rPr>
          <w:noProof/>
          <w:bdr w:val="nil"/>
          <w:lang w:val="sq-AL"/>
        </w:rPr>
      </w:pPr>
    </w:p>
    <w:p w:rsidR="007C5DF7" w:rsidRPr="00BC2E7B" w:rsidRDefault="007C5DF7" w:rsidP="007C5DF7">
      <w:pPr>
        <w:pStyle w:val="ListParagraph"/>
        <w:numPr>
          <w:ilvl w:val="0"/>
          <w:numId w:val="24"/>
        </w:numPr>
        <w:jc w:val="both"/>
        <w:rPr>
          <w:noProof/>
          <w:bdr w:val="nil"/>
          <w:lang w:val="sq-AL"/>
        </w:rPr>
      </w:pPr>
      <w:r w:rsidRPr="00BC2E7B">
        <w:rPr>
          <w:noProof/>
          <w:bdr w:val="nil"/>
          <w:lang w:val="sq-AL"/>
        </w:rPr>
        <w:t xml:space="preserve">nga taksa e përkohshme e infrastrukturës arsimore në masën 50%   </w:t>
      </w:r>
    </w:p>
    <w:p w:rsidR="007C5DF7" w:rsidRPr="00BC2E7B" w:rsidRDefault="007C5DF7" w:rsidP="007C5DF7">
      <w:pPr>
        <w:pStyle w:val="ListParagraph"/>
        <w:numPr>
          <w:ilvl w:val="0"/>
          <w:numId w:val="24"/>
        </w:numPr>
        <w:jc w:val="both"/>
        <w:rPr>
          <w:noProof/>
          <w:bdr w:val="nil"/>
          <w:lang w:val="sq-AL"/>
        </w:rPr>
      </w:pPr>
      <w:r w:rsidRPr="00BC2E7B">
        <w:rPr>
          <w:noProof/>
          <w:bdr w:val="nil"/>
          <w:lang w:val="sq-AL"/>
        </w:rPr>
        <w:t>nga tarifa e pastrimit në masën 50%.</w:t>
      </w:r>
    </w:p>
    <w:p w:rsidR="007C5DF7" w:rsidRPr="00BC2E7B" w:rsidRDefault="007C5DF7" w:rsidP="007C5DF7">
      <w:pPr>
        <w:jc w:val="both"/>
        <w:rPr>
          <w:noProof/>
          <w:bdr w:val="nil"/>
          <w:lang w:val="sq-AL"/>
        </w:rPr>
      </w:pPr>
    </w:p>
    <w:p w:rsidR="007C5DF7" w:rsidRPr="00BC2E7B" w:rsidRDefault="007C5DF7" w:rsidP="007C5DF7">
      <w:pPr>
        <w:pStyle w:val="CommentText"/>
        <w:jc w:val="both"/>
        <w:rPr>
          <w:rFonts w:eastAsia="Times New Roman"/>
          <w:noProof/>
          <w:sz w:val="24"/>
          <w:szCs w:val="24"/>
          <w:lang w:val="sq-AL" w:eastAsia="zh-CN"/>
        </w:rPr>
      </w:pPr>
      <w:r w:rsidRPr="00BC2E7B">
        <w:rPr>
          <w:rFonts w:eastAsia="Times New Roman"/>
          <w:noProof/>
          <w:sz w:val="24"/>
          <w:szCs w:val="24"/>
          <w:lang w:val="sq-AL" w:eastAsia="zh-CN"/>
        </w:rPr>
        <w:t xml:space="preserve">Duke iu referuar Kreu X, “Taksa e perkohshme per infrastrukturen arsimore”, kjo taksë, vjen në përputhje me nenin 5, shkronja a dhe nenin 33 të ligjit nr. 9632/2006 për “Sistemin e taksave vendore”, në të cilat parashikohet: </w:t>
      </w:r>
    </w:p>
    <w:p w:rsidR="007C5DF7" w:rsidRPr="00BC2E7B" w:rsidRDefault="007C5DF7" w:rsidP="007C5DF7">
      <w:pPr>
        <w:pStyle w:val="CommentText"/>
        <w:jc w:val="both"/>
        <w:rPr>
          <w:rFonts w:eastAsia="Times New Roman"/>
          <w:noProof/>
          <w:sz w:val="24"/>
          <w:szCs w:val="24"/>
          <w:lang w:val="sq-AL" w:eastAsia="zh-CN"/>
        </w:rPr>
      </w:pPr>
    </w:p>
    <w:p w:rsidR="007C5DF7" w:rsidRPr="00BC2E7B" w:rsidRDefault="007C5DF7" w:rsidP="007C5DF7">
      <w:pPr>
        <w:pStyle w:val="CommentText"/>
        <w:jc w:val="both"/>
        <w:rPr>
          <w:rFonts w:eastAsia="Times New Roman"/>
          <w:noProof/>
          <w:sz w:val="24"/>
          <w:szCs w:val="24"/>
          <w:lang w:val="sq-AL" w:eastAsia="zh-CN"/>
        </w:rPr>
      </w:pPr>
      <w:r w:rsidRPr="00BC2E7B">
        <w:rPr>
          <w:rFonts w:eastAsia="Times New Roman"/>
          <w:noProof/>
          <w:sz w:val="24"/>
          <w:szCs w:val="24"/>
          <w:lang w:val="sq-AL" w:eastAsia="zh-CN"/>
        </w:rPr>
        <w:t xml:space="preserve">Neni 33/ Këshilli Bashkiak kur e gjykon të domosdoshme, vendos taksa me karakter të përkohshëm në interes të përgjithshëm të komunitetit, në territorin brenda juridiksionit të tij. </w:t>
      </w:r>
    </w:p>
    <w:p w:rsidR="007C5DF7" w:rsidRPr="00BC2E7B" w:rsidRDefault="007C5DF7" w:rsidP="007C5DF7">
      <w:pPr>
        <w:pStyle w:val="CommentText"/>
        <w:jc w:val="both"/>
        <w:rPr>
          <w:rFonts w:eastAsia="Times New Roman"/>
          <w:noProof/>
          <w:sz w:val="24"/>
          <w:szCs w:val="24"/>
          <w:lang w:val="sq-AL" w:eastAsia="zh-CN"/>
        </w:rPr>
      </w:pPr>
    </w:p>
    <w:p w:rsidR="007C5DF7" w:rsidRPr="00BC2E7B" w:rsidRDefault="007C5DF7" w:rsidP="007C5DF7">
      <w:pPr>
        <w:pStyle w:val="CommentText"/>
        <w:jc w:val="both"/>
        <w:rPr>
          <w:rFonts w:eastAsia="Times New Roman"/>
          <w:noProof/>
          <w:sz w:val="24"/>
          <w:szCs w:val="24"/>
          <w:lang w:val="sq-AL" w:eastAsia="zh-CN"/>
        </w:rPr>
      </w:pPr>
      <w:r w:rsidRPr="00BC2E7B">
        <w:rPr>
          <w:rFonts w:eastAsia="Times New Roman"/>
          <w:noProof/>
          <w:sz w:val="24"/>
          <w:szCs w:val="24"/>
          <w:lang w:val="sq-AL" w:eastAsia="zh-CN"/>
        </w:rPr>
        <w:t xml:space="preserve">Në këtë kuptim, është në tagrin e këshillit Bashkiak që të vendosi lehtësi për kategori të caktuara apo përjashtime nga pagesa e kësaj takse. </w:t>
      </w:r>
    </w:p>
    <w:p w:rsidR="007C5DF7" w:rsidRPr="00BC2E7B" w:rsidRDefault="007C5DF7" w:rsidP="007C5DF7">
      <w:pPr>
        <w:pStyle w:val="CommentText"/>
        <w:jc w:val="both"/>
        <w:rPr>
          <w:rFonts w:eastAsia="Times New Roman"/>
          <w:noProof/>
          <w:sz w:val="24"/>
          <w:szCs w:val="24"/>
          <w:lang w:val="sq-AL" w:eastAsia="zh-CN"/>
        </w:rPr>
      </w:pPr>
    </w:p>
    <w:p w:rsidR="007C5DF7" w:rsidRPr="00BC2E7B" w:rsidRDefault="007C5DF7" w:rsidP="00694B3A">
      <w:pPr>
        <w:pStyle w:val="CommentText"/>
        <w:jc w:val="both"/>
        <w:rPr>
          <w:rFonts w:eastAsia="Times New Roman"/>
          <w:noProof/>
          <w:sz w:val="24"/>
          <w:szCs w:val="24"/>
          <w:lang w:val="sq-AL" w:eastAsia="zh-CN"/>
        </w:rPr>
      </w:pPr>
      <w:r w:rsidRPr="00BC2E7B">
        <w:rPr>
          <w:rFonts w:eastAsia="Times New Roman"/>
          <w:noProof/>
          <w:sz w:val="24"/>
          <w:szCs w:val="24"/>
          <w:lang w:val="sq-AL" w:eastAsia="zh-CN"/>
        </w:rPr>
        <w:t xml:space="preserve">Efektet financiare të këtij propozimi do të referohen në ndryshim-buxhetin e rradhës dhe pas regjistrimit të kësaj kategorie pranë Drejtorisë së Përgjithshme e Taksave dhe Tarifave Vendore. </w:t>
      </w:r>
    </w:p>
    <w:p w:rsidR="007C5DF7" w:rsidRPr="00BC2E7B" w:rsidRDefault="007C5DF7" w:rsidP="007C5DF7">
      <w:pPr>
        <w:pStyle w:val="ListParagraph"/>
        <w:jc w:val="both"/>
        <w:rPr>
          <w:b/>
          <w:noProof/>
          <w:bdr w:val="nil"/>
          <w:lang w:val="sq-AL"/>
        </w:rPr>
      </w:pPr>
    </w:p>
    <w:p w:rsidR="00694B3A" w:rsidRPr="00BC2E7B" w:rsidRDefault="00EE61FF" w:rsidP="007C5DF7">
      <w:pPr>
        <w:jc w:val="both"/>
        <w:rPr>
          <w:noProof/>
          <w:bdr w:val="nil"/>
          <w:lang w:val="sq-AL"/>
        </w:rPr>
      </w:pPr>
      <w:r w:rsidRPr="00BC2E7B">
        <w:rPr>
          <w:noProof/>
          <w:bdr w:val="nil"/>
          <w:lang w:val="sq-AL"/>
        </w:rPr>
        <w:t>Gjithashtu, r</w:t>
      </w:r>
      <w:r w:rsidR="007C5DF7" w:rsidRPr="00BC2E7B">
        <w:rPr>
          <w:noProof/>
          <w:bdr w:val="nil"/>
          <w:lang w:val="sq-AL"/>
        </w:rPr>
        <w:t xml:space="preserve">eferuar shkresës nr. prot 25989/2 datë 26.07.2024 nga Drejtoria e Përgjithshme Juridike e Aseteve dhe Licensimit si dhe shkresës nr. prot 25999/1 datë 12.07.2024 ardhur </w:t>
      </w:r>
      <w:r w:rsidR="007C5DF7" w:rsidRPr="00BC2E7B">
        <w:rPr>
          <w:noProof/>
          <w:bdr w:val="nil"/>
          <w:lang w:val="sq-AL"/>
        </w:rPr>
        <w:lastRenderedPageBreak/>
        <w:t>nga Këshilli Bashkiak, në të cilat trajtohet kërkesa e ngritur nga “Shoqata Kombëtare e Ushtarakëve në Rezervë të Shqipërisë për lehtësira fiskale si dhe bazuar në kërkesat e vazhdueshme ardhur në Drejtorinë e Përgjithshme të Menaxhimit Financiar nëpërmjet shkresave me nr. prot 18728/1 datë 30.05.2023</w:t>
      </w:r>
      <w:r w:rsidR="007C5DF7" w:rsidRPr="00BC2E7B">
        <w:rPr>
          <w:b/>
          <w:noProof/>
          <w:bdr w:val="nil"/>
          <w:lang w:val="sq-AL"/>
        </w:rPr>
        <w:t xml:space="preserve"> </w:t>
      </w:r>
      <w:r w:rsidR="007C5DF7" w:rsidRPr="00BC2E7B">
        <w:rPr>
          <w:noProof/>
          <w:bdr w:val="nil"/>
          <w:lang w:val="sq-AL"/>
        </w:rPr>
        <w:t xml:space="preserve">nga Këshilli Bashkiak, shkresës nr. prot 236918/1 datë 17.09.2024 nga Drejtoria e Përgjithshme e Taksave dhe Tarifave Vendore, lind nevoja e reflektimit të </w:t>
      </w:r>
      <w:r w:rsidR="00694B3A" w:rsidRPr="00BC2E7B">
        <w:rPr>
          <w:noProof/>
          <w:bdr w:val="nil"/>
          <w:lang w:val="sq-AL"/>
        </w:rPr>
        <w:t>disa ndryshimeve q</w:t>
      </w:r>
      <w:r w:rsidR="00701EEF" w:rsidRPr="00BC2E7B">
        <w:rPr>
          <w:noProof/>
          <w:bdr w:val="nil"/>
          <w:lang w:val="sq-AL"/>
        </w:rPr>
        <w:t>ë</w:t>
      </w:r>
      <w:r w:rsidR="00694B3A" w:rsidRPr="00BC2E7B">
        <w:rPr>
          <w:noProof/>
          <w:bdr w:val="nil"/>
          <w:lang w:val="sq-AL"/>
        </w:rPr>
        <w:t xml:space="preserve"> prekin pensionist</w:t>
      </w:r>
      <w:r w:rsidR="00701EEF" w:rsidRPr="00BC2E7B">
        <w:rPr>
          <w:noProof/>
          <w:bdr w:val="nil"/>
          <w:lang w:val="sq-AL"/>
        </w:rPr>
        <w:t>ë</w:t>
      </w:r>
      <w:r w:rsidR="00694B3A" w:rsidRPr="00BC2E7B">
        <w:rPr>
          <w:noProof/>
          <w:bdr w:val="nil"/>
          <w:lang w:val="sq-AL"/>
        </w:rPr>
        <w:t>t dhe personat me aft</w:t>
      </w:r>
      <w:r w:rsidR="00701EEF" w:rsidRPr="00BC2E7B">
        <w:rPr>
          <w:noProof/>
          <w:bdr w:val="nil"/>
          <w:lang w:val="sq-AL"/>
        </w:rPr>
        <w:t>ë</w:t>
      </w:r>
      <w:r w:rsidR="00694B3A" w:rsidRPr="00BC2E7B">
        <w:rPr>
          <w:noProof/>
          <w:bdr w:val="nil"/>
          <w:lang w:val="sq-AL"/>
        </w:rPr>
        <w:t>si t</w:t>
      </w:r>
      <w:r w:rsidR="00701EEF" w:rsidRPr="00BC2E7B">
        <w:rPr>
          <w:noProof/>
          <w:bdr w:val="nil"/>
          <w:lang w:val="sq-AL"/>
        </w:rPr>
        <w:t>ë</w:t>
      </w:r>
      <w:r w:rsidR="00694B3A" w:rsidRPr="00BC2E7B">
        <w:rPr>
          <w:noProof/>
          <w:bdr w:val="nil"/>
          <w:lang w:val="sq-AL"/>
        </w:rPr>
        <w:t xml:space="preserve"> kufizuar, p</w:t>
      </w:r>
      <w:r w:rsidR="00701EEF" w:rsidRPr="00BC2E7B">
        <w:rPr>
          <w:noProof/>
          <w:bdr w:val="nil"/>
          <w:lang w:val="sq-AL"/>
        </w:rPr>
        <w:t>ë</w:t>
      </w:r>
      <w:r w:rsidR="00694B3A" w:rsidRPr="00BC2E7B">
        <w:rPr>
          <w:noProof/>
          <w:bdr w:val="nil"/>
          <w:lang w:val="sq-AL"/>
        </w:rPr>
        <w:t>rkat</w:t>
      </w:r>
      <w:r w:rsidR="00701EEF" w:rsidRPr="00BC2E7B">
        <w:rPr>
          <w:noProof/>
          <w:bdr w:val="nil"/>
          <w:lang w:val="sq-AL"/>
        </w:rPr>
        <w:t>ë</w:t>
      </w:r>
      <w:r w:rsidR="00694B3A" w:rsidRPr="00BC2E7B">
        <w:rPr>
          <w:noProof/>
          <w:bdr w:val="nil"/>
          <w:lang w:val="sq-AL"/>
        </w:rPr>
        <w:t>sisht propozojm</w:t>
      </w:r>
      <w:r w:rsidR="00701EEF" w:rsidRPr="00BC2E7B">
        <w:rPr>
          <w:noProof/>
          <w:bdr w:val="nil"/>
          <w:lang w:val="sq-AL"/>
        </w:rPr>
        <w:t>ë</w:t>
      </w:r>
      <w:r w:rsidR="00694B3A" w:rsidRPr="00BC2E7B">
        <w:rPr>
          <w:noProof/>
          <w:bdr w:val="nil"/>
          <w:lang w:val="sq-AL"/>
        </w:rPr>
        <w:t xml:space="preserve"> p</w:t>
      </w:r>
      <w:r w:rsidR="00701EEF" w:rsidRPr="00BC2E7B">
        <w:rPr>
          <w:noProof/>
          <w:bdr w:val="nil"/>
          <w:lang w:val="sq-AL"/>
        </w:rPr>
        <w:t>ë</w:t>
      </w:r>
      <w:r w:rsidR="00694B3A" w:rsidRPr="00BC2E7B">
        <w:rPr>
          <w:noProof/>
          <w:bdr w:val="nil"/>
          <w:lang w:val="sq-AL"/>
        </w:rPr>
        <w:t>rjashtimet si m</w:t>
      </w:r>
      <w:r w:rsidR="00701EEF" w:rsidRPr="00BC2E7B">
        <w:rPr>
          <w:noProof/>
          <w:bdr w:val="nil"/>
          <w:lang w:val="sq-AL"/>
        </w:rPr>
        <w:t>ë</w:t>
      </w:r>
      <w:r w:rsidR="00694B3A" w:rsidRPr="00BC2E7B">
        <w:rPr>
          <w:noProof/>
          <w:bdr w:val="nil"/>
          <w:lang w:val="sq-AL"/>
        </w:rPr>
        <w:t xml:space="preserve"> posht</w:t>
      </w:r>
      <w:r w:rsidR="00701EEF" w:rsidRPr="00BC2E7B">
        <w:rPr>
          <w:noProof/>
          <w:bdr w:val="nil"/>
          <w:lang w:val="sq-AL"/>
        </w:rPr>
        <w:t>ë</w:t>
      </w:r>
      <w:r w:rsidR="00694B3A" w:rsidRPr="00BC2E7B">
        <w:rPr>
          <w:noProof/>
          <w:bdr w:val="nil"/>
          <w:lang w:val="sq-AL"/>
        </w:rPr>
        <w:t>:</w:t>
      </w:r>
    </w:p>
    <w:p w:rsidR="007C5DF7" w:rsidRPr="00BC2E7B" w:rsidRDefault="007C5DF7" w:rsidP="007C5DF7">
      <w:pPr>
        <w:jc w:val="both"/>
        <w:rPr>
          <w:noProof/>
          <w:bdr w:val="nil"/>
          <w:lang w:val="sq-AL"/>
        </w:rPr>
      </w:pPr>
    </w:p>
    <w:p w:rsidR="00302D36" w:rsidRDefault="00694B3A" w:rsidP="00302D36">
      <w:pPr>
        <w:jc w:val="both"/>
        <w:rPr>
          <w:noProof/>
          <w:bdr w:val="nil"/>
          <w:lang w:val="sq-AL"/>
        </w:rPr>
      </w:pPr>
      <w:r w:rsidRPr="00BC2E7B">
        <w:rPr>
          <w:noProof/>
          <w:bdr w:val="nil"/>
          <w:lang w:val="sq-AL"/>
        </w:rPr>
        <w:t xml:space="preserve">- </w:t>
      </w:r>
      <w:r w:rsidR="007C5DF7" w:rsidRPr="00BC2E7B">
        <w:rPr>
          <w:noProof/>
          <w:bdr w:val="nil"/>
          <w:lang w:val="sq-AL"/>
        </w:rPr>
        <w:t>Përjashtohen nga taksa e përkohshme e infrastrukturës arsimore  të gjitha shoqatat e krijuara nga pensionistë ose p</w:t>
      </w:r>
      <w:r w:rsidR="00B4476C" w:rsidRPr="00BC2E7B">
        <w:rPr>
          <w:noProof/>
          <w:bdr w:val="nil"/>
          <w:lang w:val="sq-AL"/>
        </w:rPr>
        <w:t xml:space="preserve">ersona me aftësi të kufizuar. </w:t>
      </w:r>
      <w:r w:rsidR="00302D36" w:rsidRPr="00302D36">
        <w:rPr>
          <w:rStyle w:val="None"/>
        </w:rPr>
        <w:t>P</w:t>
      </w:r>
      <w:r w:rsidR="00302D36" w:rsidRPr="00302D36">
        <w:rPr>
          <w:rStyle w:val="None"/>
          <w:lang w:val="nl-NL"/>
        </w:rPr>
        <w:t>ë</w:t>
      </w:r>
      <w:r w:rsidR="00302D36" w:rsidRPr="00302D36">
        <w:rPr>
          <w:rStyle w:val="None"/>
        </w:rPr>
        <w:t>r t</w:t>
      </w:r>
      <w:r w:rsidR="00302D36" w:rsidRPr="00302D36">
        <w:rPr>
          <w:rStyle w:val="None"/>
          <w:lang w:val="nl-NL"/>
        </w:rPr>
        <w:t xml:space="preserve">ë </w:t>
      </w:r>
      <w:r w:rsidR="00302D36" w:rsidRPr="00302D36">
        <w:rPr>
          <w:rStyle w:val="None"/>
        </w:rPr>
        <w:t>p</w:t>
      </w:r>
      <w:r w:rsidR="00302D36" w:rsidRPr="00302D36">
        <w:rPr>
          <w:rStyle w:val="None"/>
          <w:lang w:val="nl-NL"/>
        </w:rPr>
        <w:t>ë</w:t>
      </w:r>
      <w:r w:rsidR="00302D36" w:rsidRPr="00302D36">
        <w:rPr>
          <w:rStyle w:val="None"/>
        </w:rPr>
        <w:t>rfituar nga ky p</w:t>
      </w:r>
      <w:r w:rsidR="00302D36" w:rsidRPr="00302D36">
        <w:rPr>
          <w:rStyle w:val="None"/>
          <w:lang w:val="nl-NL"/>
        </w:rPr>
        <w:t>ë</w:t>
      </w:r>
      <w:r w:rsidR="00302D36" w:rsidRPr="00302D36">
        <w:rPr>
          <w:rStyle w:val="None"/>
        </w:rPr>
        <w:t>rjashtim p</w:t>
      </w:r>
      <w:r w:rsidR="00302D36" w:rsidRPr="00302D36">
        <w:rPr>
          <w:rStyle w:val="None"/>
          <w:lang w:val="nl-NL"/>
        </w:rPr>
        <w:t>ë</w:t>
      </w:r>
      <w:r w:rsidR="00302D36" w:rsidRPr="00302D36">
        <w:rPr>
          <w:rStyle w:val="None"/>
          <w:lang w:val="fr-FR"/>
        </w:rPr>
        <w:t>rfaq</w:t>
      </w:r>
      <w:r w:rsidR="00302D36" w:rsidRPr="00302D36">
        <w:rPr>
          <w:rStyle w:val="None"/>
          <w:lang w:val="nl-NL"/>
        </w:rPr>
        <w:t>ësuesi juridik i shoqatë</w:t>
      </w:r>
      <w:r w:rsidR="00302D36" w:rsidRPr="00302D36">
        <w:rPr>
          <w:rStyle w:val="None"/>
        </w:rPr>
        <w:t>s depoziton pran</w:t>
      </w:r>
      <w:r w:rsidR="00302D36" w:rsidRPr="00302D36">
        <w:rPr>
          <w:rStyle w:val="None"/>
          <w:lang w:val="nl-NL"/>
        </w:rPr>
        <w:t xml:space="preserve">ë </w:t>
      </w:r>
      <w:r w:rsidR="00302D36" w:rsidRPr="00302D36">
        <w:rPr>
          <w:rStyle w:val="None"/>
        </w:rPr>
        <w:t>Drejtoris</w:t>
      </w:r>
      <w:r w:rsidR="00302D36" w:rsidRPr="00302D36">
        <w:rPr>
          <w:rStyle w:val="None"/>
          <w:lang w:val="nl-NL"/>
        </w:rPr>
        <w:t xml:space="preserve">ë </w:t>
      </w:r>
      <w:r w:rsidR="00302D36" w:rsidRPr="00302D36">
        <w:rPr>
          <w:rStyle w:val="None"/>
        </w:rPr>
        <w:t>s</w:t>
      </w:r>
      <w:r w:rsidR="00302D36" w:rsidRPr="00302D36">
        <w:rPr>
          <w:rStyle w:val="None"/>
          <w:lang w:val="nl-NL"/>
        </w:rPr>
        <w:t xml:space="preserve">ë </w:t>
      </w:r>
      <w:r w:rsidR="00302D36" w:rsidRPr="00302D36">
        <w:rPr>
          <w:rStyle w:val="None"/>
        </w:rPr>
        <w:t>P</w:t>
      </w:r>
      <w:r w:rsidR="00302D36" w:rsidRPr="00302D36">
        <w:rPr>
          <w:rStyle w:val="None"/>
          <w:lang w:val="nl-NL"/>
        </w:rPr>
        <w:t>ë</w:t>
      </w:r>
      <w:r w:rsidR="00302D36" w:rsidRPr="00302D36">
        <w:rPr>
          <w:rStyle w:val="None"/>
          <w:lang w:val="de-DE"/>
        </w:rPr>
        <w:t>rgjithshme t</w:t>
      </w:r>
      <w:r w:rsidR="00302D36" w:rsidRPr="00302D36">
        <w:rPr>
          <w:rStyle w:val="None"/>
          <w:lang w:val="nl-NL"/>
        </w:rPr>
        <w:t xml:space="preserve">ë </w:t>
      </w:r>
      <w:r w:rsidR="00302D36" w:rsidRPr="00302D36">
        <w:rPr>
          <w:rStyle w:val="None"/>
        </w:rPr>
        <w:t>Taksave dhe Tarifave Vendore, vendimin e gjykat</w:t>
      </w:r>
      <w:r w:rsidR="00302D36">
        <w:rPr>
          <w:rStyle w:val="None"/>
        </w:rPr>
        <w:t>ë</w:t>
      </w:r>
      <w:r w:rsidR="00302D36" w:rsidRPr="00302D36">
        <w:rPr>
          <w:rStyle w:val="None"/>
        </w:rPr>
        <w:t>s np</w:t>
      </w:r>
      <w:r w:rsidR="00302D36">
        <w:rPr>
          <w:rStyle w:val="None"/>
        </w:rPr>
        <w:t>ë</w:t>
      </w:r>
      <w:r w:rsidR="00302D36" w:rsidRPr="00302D36">
        <w:rPr>
          <w:rStyle w:val="None"/>
        </w:rPr>
        <w:t>rmjet s</w:t>
      </w:r>
      <w:r w:rsidR="00302D36">
        <w:rPr>
          <w:rStyle w:val="None"/>
        </w:rPr>
        <w:t>ë</w:t>
      </w:r>
      <w:r w:rsidR="00302D36" w:rsidRPr="00302D36">
        <w:rPr>
          <w:rStyle w:val="None"/>
        </w:rPr>
        <w:t xml:space="preserve"> cilit </w:t>
      </w:r>
      <w:r w:rsidR="00302D36">
        <w:rPr>
          <w:rStyle w:val="None"/>
        </w:rPr>
        <w:t>ë</w:t>
      </w:r>
      <w:r w:rsidR="00302D36" w:rsidRPr="00302D36">
        <w:rPr>
          <w:rStyle w:val="None"/>
        </w:rPr>
        <w:t>sht</w:t>
      </w:r>
      <w:r w:rsidR="00302D36">
        <w:rPr>
          <w:rStyle w:val="None"/>
        </w:rPr>
        <w:t>ë</w:t>
      </w:r>
      <w:r w:rsidR="00302D36" w:rsidRPr="00302D36">
        <w:rPr>
          <w:rStyle w:val="None"/>
        </w:rPr>
        <w:t xml:space="preserve"> regjistruar shoqata dhe dokumentin shoq</w:t>
      </w:r>
      <w:r w:rsidR="00302D36">
        <w:rPr>
          <w:rStyle w:val="None"/>
        </w:rPr>
        <w:t>ë</w:t>
      </w:r>
      <w:r w:rsidR="00302D36" w:rsidRPr="00302D36">
        <w:rPr>
          <w:rStyle w:val="None"/>
        </w:rPr>
        <w:t>rues q</w:t>
      </w:r>
      <w:r w:rsidR="00302D36">
        <w:rPr>
          <w:rStyle w:val="None"/>
        </w:rPr>
        <w:t>ë</w:t>
      </w:r>
      <w:r w:rsidR="00302D36" w:rsidRPr="00302D36">
        <w:rPr>
          <w:rStyle w:val="None"/>
        </w:rPr>
        <w:t xml:space="preserve"> v</w:t>
      </w:r>
      <w:r w:rsidR="00302D36">
        <w:rPr>
          <w:rStyle w:val="None"/>
        </w:rPr>
        <w:t>ë</w:t>
      </w:r>
      <w:r w:rsidR="00302D36" w:rsidRPr="00302D36">
        <w:rPr>
          <w:rStyle w:val="None"/>
        </w:rPr>
        <w:t>rteton statusin e pensionistit apo t</w:t>
      </w:r>
      <w:r w:rsidR="00302D36">
        <w:rPr>
          <w:rStyle w:val="None"/>
        </w:rPr>
        <w:t>ë</w:t>
      </w:r>
      <w:r w:rsidR="00302D36" w:rsidRPr="00302D36">
        <w:rPr>
          <w:rStyle w:val="None"/>
        </w:rPr>
        <w:t xml:space="preserve"> personit me aft</w:t>
      </w:r>
      <w:r w:rsidR="00302D36">
        <w:rPr>
          <w:rStyle w:val="None"/>
        </w:rPr>
        <w:t>ë</w:t>
      </w:r>
      <w:r w:rsidR="00302D36" w:rsidRPr="00302D36">
        <w:rPr>
          <w:rStyle w:val="None"/>
        </w:rPr>
        <w:t>si t</w:t>
      </w:r>
      <w:r w:rsidR="00302D36">
        <w:rPr>
          <w:rStyle w:val="None"/>
        </w:rPr>
        <w:t>ë</w:t>
      </w:r>
      <w:r w:rsidR="00302D36" w:rsidRPr="00302D36">
        <w:rPr>
          <w:rStyle w:val="None"/>
        </w:rPr>
        <w:t xml:space="preserve"> kufizuara sipas rastit</w:t>
      </w:r>
      <w:r w:rsidR="00302D36">
        <w:rPr>
          <w:noProof/>
          <w:bdr w:val="nil"/>
          <w:lang w:val="sq-AL"/>
        </w:rPr>
        <w:t>.</w:t>
      </w:r>
      <w:r w:rsidR="00B4476C" w:rsidRPr="00BC2E7B">
        <w:rPr>
          <w:noProof/>
          <w:bdr w:val="nil"/>
          <w:lang w:val="sq-AL"/>
        </w:rPr>
        <w:t xml:space="preserve"> </w:t>
      </w:r>
    </w:p>
    <w:p w:rsidR="00302D36" w:rsidRDefault="00302D36" w:rsidP="00302D36">
      <w:pPr>
        <w:jc w:val="both"/>
        <w:rPr>
          <w:noProof/>
          <w:bdr w:val="nil"/>
          <w:lang w:val="sq-AL"/>
        </w:rPr>
      </w:pPr>
    </w:p>
    <w:p w:rsidR="00302D36" w:rsidRPr="00302D36" w:rsidRDefault="00302D36" w:rsidP="00302D36">
      <w:pPr>
        <w:jc w:val="both"/>
        <w:rPr>
          <w:rStyle w:val="None"/>
          <w:noProof/>
          <w:bdr w:val="nil"/>
          <w:lang w:val="sq-AL"/>
        </w:rPr>
      </w:pPr>
      <w:r>
        <w:rPr>
          <w:noProof/>
          <w:bdr w:val="nil"/>
          <w:lang w:val="sq-AL"/>
        </w:rPr>
        <w:t>Gjithashtu, p</w:t>
      </w:r>
      <w:r w:rsidR="007C5DF7" w:rsidRPr="00BC2E7B">
        <w:rPr>
          <w:noProof/>
          <w:bdr w:val="nil"/>
          <w:lang w:val="sq-AL"/>
        </w:rPr>
        <w:t>ërjashtohen nga tarifa e pastrimit të gjitha shoqatat e krijuara nga pensionistë ose persona me aftësi të k</w:t>
      </w:r>
      <w:r w:rsidR="004D7104" w:rsidRPr="00BC2E7B">
        <w:rPr>
          <w:noProof/>
          <w:bdr w:val="nil"/>
          <w:lang w:val="sq-AL"/>
        </w:rPr>
        <w:t xml:space="preserve">ufizuar. </w:t>
      </w:r>
      <w:r w:rsidRPr="00302D36">
        <w:rPr>
          <w:rStyle w:val="None"/>
        </w:rPr>
        <w:t>P</w:t>
      </w:r>
      <w:r w:rsidRPr="00302D36">
        <w:rPr>
          <w:rStyle w:val="None"/>
          <w:lang w:val="nl-NL"/>
        </w:rPr>
        <w:t>ë</w:t>
      </w:r>
      <w:r w:rsidRPr="00302D36">
        <w:rPr>
          <w:rStyle w:val="None"/>
        </w:rPr>
        <w:t>r t</w:t>
      </w:r>
      <w:r w:rsidRPr="00302D36">
        <w:rPr>
          <w:rStyle w:val="None"/>
          <w:lang w:val="nl-NL"/>
        </w:rPr>
        <w:t xml:space="preserve">ë </w:t>
      </w:r>
      <w:r w:rsidRPr="00302D36">
        <w:rPr>
          <w:rStyle w:val="None"/>
        </w:rPr>
        <w:t>p</w:t>
      </w:r>
      <w:r w:rsidRPr="00302D36">
        <w:rPr>
          <w:rStyle w:val="None"/>
          <w:lang w:val="nl-NL"/>
        </w:rPr>
        <w:t>ë</w:t>
      </w:r>
      <w:r w:rsidRPr="00302D36">
        <w:rPr>
          <w:rStyle w:val="None"/>
        </w:rPr>
        <w:t>rfituar nga ky p</w:t>
      </w:r>
      <w:r w:rsidRPr="00302D36">
        <w:rPr>
          <w:rStyle w:val="None"/>
          <w:lang w:val="nl-NL"/>
        </w:rPr>
        <w:t>ë</w:t>
      </w:r>
      <w:r w:rsidRPr="00302D36">
        <w:rPr>
          <w:rStyle w:val="None"/>
        </w:rPr>
        <w:t>rjashtim p</w:t>
      </w:r>
      <w:r w:rsidRPr="00302D36">
        <w:rPr>
          <w:rStyle w:val="None"/>
          <w:lang w:val="nl-NL"/>
        </w:rPr>
        <w:t>ë</w:t>
      </w:r>
      <w:r w:rsidRPr="00302D36">
        <w:rPr>
          <w:rStyle w:val="None"/>
          <w:lang w:val="fr-FR"/>
        </w:rPr>
        <w:t>rfaq</w:t>
      </w:r>
      <w:r w:rsidRPr="00302D36">
        <w:rPr>
          <w:rStyle w:val="None"/>
          <w:lang w:val="nl-NL"/>
        </w:rPr>
        <w:t>ësuesi juridik i shoqatë</w:t>
      </w:r>
      <w:r w:rsidRPr="00302D36">
        <w:rPr>
          <w:rStyle w:val="None"/>
        </w:rPr>
        <w:t>s depoziton pran</w:t>
      </w:r>
      <w:r w:rsidRPr="00302D36">
        <w:rPr>
          <w:rStyle w:val="None"/>
          <w:lang w:val="nl-NL"/>
        </w:rPr>
        <w:t xml:space="preserve">ë </w:t>
      </w:r>
      <w:r w:rsidRPr="00302D36">
        <w:rPr>
          <w:rStyle w:val="None"/>
        </w:rPr>
        <w:t>Drejtoris</w:t>
      </w:r>
      <w:r w:rsidRPr="00302D36">
        <w:rPr>
          <w:rStyle w:val="None"/>
          <w:lang w:val="nl-NL"/>
        </w:rPr>
        <w:t xml:space="preserve">ë </w:t>
      </w:r>
      <w:r w:rsidRPr="00302D36">
        <w:rPr>
          <w:rStyle w:val="None"/>
        </w:rPr>
        <w:t>s</w:t>
      </w:r>
      <w:r w:rsidRPr="00302D36">
        <w:rPr>
          <w:rStyle w:val="None"/>
          <w:lang w:val="nl-NL"/>
        </w:rPr>
        <w:t xml:space="preserve">ë </w:t>
      </w:r>
      <w:r w:rsidRPr="00302D36">
        <w:rPr>
          <w:rStyle w:val="None"/>
        </w:rPr>
        <w:t>P</w:t>
      </w:r>
      <w:r w:rsidRPr="00302D36">
        <w:rPr>
          <w:rStyle w:val="None"/>
          <w:lang w:val="nl-NL"/>
        </w:rPr>
        <w:t>ë</w:t>
      </w:r>
      <w:r w:rsidRPr="00302D36">
        <w:rPr>
          <w:rStyle w:val="None"/>
          <w:lang w:val="de-DE"/>
        </w:rPr>
        <w:t>rgjithshme t</w:t>
      </w:r>
      <w:r w:rsidRPr="00302D36">
        <w:rPr>
          <w:rStyle w:val="None"/>
          <w:lang w:val="nl-NL"/>
        </w:rPr>
        <w:t xml:space="preserve">ë </w:t>
      </w:r>
      <w:r w:rsidRPr="00302D36">
        <w:rPr>
          <w:rStyle w:val="None"/>
        </w:rPr>
        <w:t>Taksave dhe Tarifave Vendore, vendimin e gjykat</w:t>
      </w:r>
      <w:r>
        <w:rPr>
          <w:rStyle w:val="None"/>
        </w:rPr>
        <w:t>ë</w:t>
      </w:r>
      <w:r w:rsidRPr="00302D36">
        <w:rPr>
          <w:rStyle w:val="None"/>
        </w:rPr>
        <w:t>s np</w:t>
      </w:r>
      <w:r>
        <w:rPr>
          <w:rStyle w:val="None"/>
        </w:rPr>
        <w:t>ë</w:t>
      </w:r>
      <w:r w:rsidRPr="00302D36">
        <w:rPr>
          <w:rStyle w:val="None"/>
        </w:rPr>
        <w:t>rmjet s</w:t>
      </w:r>
      <w:r>
        <w:rPr>
          <w:rStyle w:val="None"/>
        </w:rPr>
        <w:t>ë</w:t>
      </w:r>
      <w:r w:rsidRPr="00302D36">
        <w:rPr>
          <w:rStyle w:val="None"/>
        </w:rPr>
        <w:t xml:space="preserve"> cilit </w:t>
      </w:r>
      <w:r>
        <w:rPr>
          <w:rStyle w:val="None"/>
        </w:rPr>
        <w:t>ë</w:t>
      </w:r>
      <w:r w:rsidRPr="00302D36">
        <w:rPr>
          <w:rStyle w:val="None"/>
        </w:rPr>
        <w:t>sht</w:t>
      </w:r>
      <w:r>
        <w:rPr>
          <w:rStyle w:val="None"/>
        </w:rPr>
        <w:t>ë</w:t>
      </w:r>
      <w:r w:rsidRPr="00302D36">
        <w:rPr>
          <w:rStyle w:val="None"/>
        </w:rPr>
        <w:t xml:space="preserve"> regjistruar shoqata dhe dokumentin shoq</w:t>
      </w:r>
      <w:r>
        <w:rPr>
          <w:rStyle w:val="None"/>
        </w:rPr>
        <w:t>ë</w:t>
      </w:r>
      <w:r w:rsidRPr="00302D36">
        <w:rPr>
          <w:rStyle w:val="None"/>
        </w:rPr>
        <w:t>rues q</w:t>
      </w:r>
      <w:r>
        <w:rPr>
          <w:rStyle w:val="None"/>
        </w:rPr>
        <w:t>ë</w:t>
      </w:r>
      <w:r w:rsidRPr="00302D36">
        <w:rPr>
          <w:rStyle w:val="None"/>
        </w:rPr>
        <w:t xml:space="preserve"> v</w:t>
      </w:r>
      <w:r>
        <w:rPr>
          <w:rStyle w:val="None"/>
        </w:rPr>
        <w:t>ë</w:t>
      </w:r>
      <w:r w:rsidRPr="00302D36">
        <w:rPr>
          <w:rStyle w:val="None"/>
        </w:rPr>
        <w:t>rteton statusin e pensionistit apo t</w:t>
      </w:r>
      <w:r>
        <w:rPr>
          <w:rStyle w:val="None"/>
        </w:rPr>
        <w:t>ë</w:t>
      </w:r>
      <w:r w:rsidRPr="00302D36">
        <w:rPr>
          <w:rStyle w:val="None"/>
        </w:rPr>
        <w:t xml:space="preserve"> personit me aft</w:t>
      </w:r>
      <w:r>
        <w:rPr>
          <w:rStyle w:val="None"/>
        </w:rPr>
        <w:t>ë</w:t>
      </w:r>
      <w:r w:rsidRPr="00302D36">
        <w:rPr>
          <w:rStyle w:val="None"/>
        </w:rPr>
        <w:t>si t</w:t>
      </w:r>
      <w:r>
        <w:rPr>
          <w:rStyle w:val="None"/>
        </w:rPr>
        <w:t>ë</w:t>
      </w:r>
      <w:r w:rsidRPr="00302D36">
        <w:rPr>
          <w:rStyle w:val="None"/>
        </w:rPr>
        <w:t xml:space="preserve"> kufizuara sipas rastit.</w:t>
      </w:r>
    </w:p>
    <w:p w:rsidR="00302D36" w:rsidRPr="00302D36" w:rsidRDefault="00302D36" w:rsidP="00302D36">
      <w:pPr>
        <w:jc w:val="both"/>
        <w:rPr>
          <w:rStyle w:val="None"/>
        </w:rPr>
      </w:pPr>
    </w:p>
    <w:p w:rsidR="007C5DF7" w:rsidRPr="00BC2E7B" w:rsidRDefault="007C5DF7" w:rsidP="00302D36">
      <w:pPr>
        <w:jc w:val="both"/>
        <w:rPr>
          <w:color w:val="000000"/>
          <w:lang w:val="sq-AL"/>
        </w:rPr>
      </w:pPr>
      <w:r w:rsidRPr="00BC2E7B">
        <w:rPr>
          <w:color w:val="000000"/>
          <w:lang w:val="sq-AL"/>
        </w:rPr>
        <w:t>Referuar Memos me nr.prot 41180 datë 04.11.2024 “Kërkesë për rishikimin e Vendimit numër 158, datë 26.12.20</w:t>
      </w:r>
      <w:r w:rsidR="00302D36">
        <w:rPr>
          <w:color w:val="000000"/>
          <w:lang w:val="sq-AL"/>
        </w:rPr>
        <w:t>19 të Këshillit Bashkiak Tiranë “</w:t>
      </w:r>
      <w:r w:rsidRPr="00BC2E7B">
        <w:rPr>
          <w:color w:val="000000"/>
          <w:lang w:val="sq-AL"/>
        </w:rPr>
        <w:t>Për miratimin e sistemit të taksave dhe tarifave vendore në qytetin e Tiranës”, të ndryshuar, Drejtoria e Përgjithshme e Taksave dhe Tarifave Vendore nisur nga rastet e shumta problematike dhe vështirësive të hasura për zbatim në praktikë  të Vendimit të Këshillit Bashkiak nr.158, datë 26.12.2019</w:t>
      </w:r>
      <w:r w:rsidR="001A5F28" w:rsidRPr="00BC2E7B">
        <w:rPr>
          <w:color w:val="000000"/>
          <w:lang w:val="sq-AL"/>
        </w:rPr>
        <w:t xml:space="preserve"> të ndryshuar</w:t>
      </w:r>
      <w:r w:rsidRPr="00BC2E7B">
        <w:rPr>
          <w:color w:val="000000"/>
          <w:lang w:val="sq-AL"/>
        </w:rPr>
        <w:t>, parashtron si më poshtë:</w:t>
      </w:r>
    </w:p>
    <w:p w:rsidR="007C5DF7" w:rsidRPr="00BC2E7B" w:rsidRDefault="00C27F2D" w:rsidP="007C5DF7">
      <w:pPr>
        <w:spacing w:before="100" w:beforeAutospacing="1"/>
        <w:jc w:val="both"/>
        <w:rPr>
          <w:color w:val="000000"/>
          <w:lang w:val="sq-AL"/>
        </w:rPr>
      </w:pPr>
      <w:r>
        <w:rPr>
          <w:color w:val="000000"/>
          <w:lang w:val="sq-AL"/>
        </w:rPr>
        <w:t>N</w:t>
      </w:r>
      <w:r w:rsidR="007C5DF7" w:rsidRPr="00BC2E7B">
        <w:rPr>
          <w:color w:val="000000"/>
          <w:lang w:val="sq-AL"/>
        </w:rPr>
        <w:t>eni 41, pika 3 shfuqizohet:</w:t>
      </w:r>
    </w:p>
    <w:p w:rsidR="007C5DF7" w:rsidRPr="00BC2E7B" w:rsidRDefault="007C5DF7" w:rsidP="00A96B8B">
      <w:pPr>
        <w:spacing w:before="100" w:beforeAutospacing="1" w:line="276" w:lineRule="auto"/>
        <w:jc w:val="both"/>
      </w:pPr>
      <w:r w:rsidRPr="00BC2E7B">
        <w:t xml:space="preserve">Kategorizimi </w:t>
      </w:r>
      <w:r w:rsidR="003931CD" w:rsidRPr="00BC2E7B">
        <w:t xml:space="preserve">aktual </w:t>
      </w:r>
      <w:r w:rsidRPr="00BC2E7B">
        <w:t>i tarifës së pastrimit sipas nivelit të xhiros vlen vetëm për subjektet pa përgjegjësi tatimore të “Tatim mbi fitimin”</w:t>
      </w:r>
      <w:r w:rsidR="002C1B2E" w:rsidRPr="00BC2E7B">
        <w:t>, pra me përgjegjësi tatimore “tatim të thjeshtuar mbi fitimin”</w:t>
      </w:r>
      <w:r w:rsidRPr="00BC2E7B">
        <w:t>.</w:t>
      </w:r>
      <w:r w:rsidR="002C1B2E" w:rsidRPr="00BC2E7B">
        <w:t xml:space="preserve"> </w:t>
      </w:r>
      <w:r w:rsidR="002B442C">
        <w:tab/>
      </w:r>
      <w:r w:rsidR="003931CD" w:rsidRPr="00BC2E7B">
        <w:br/>
      </w:r>
      <w:r w:rsidR="002C1B2E" w:rsidRPr="00BC2E7B">
        <w:t>Ndodhur në kushtet që</w:t>
      </w:r>
      <w:r w:rsidR="00FE390E" w:rsidRPr="00BC2E7B">
        <w:t>,</w:t>
      </w:r>
      <w:r w:rsidR="002C1B2E" w:rsidRPr="00BC2E7B">
        <w:t xml:space="preserve"> si pasojë e hyrjes në fuqi të Ligjit numër 29/2023 “Për tatimin mbi të ardhurat”, të ndryshuar</w:t>
      </w:r>
      <w:r w:rsidR="00FE390E" w:rsidRPr="00BC2E7B">
        <w:t>, koncepti i “përgjegjësisë tatimore” në vijim nuk do të jetë më në fuqi</w:t>
      </w:r>
      <w:r w:rsidR="001F054B" w:rsidRPr="00BC2E7B">
        <w:t>, lind nevoja e ndryshimeve në nenet dhe aneksin e tarifës së pastrimit</w:t>
      </w:r>
      <w:r w:rsidR="00A64677" w:rsidRPr="00BC2E7B">
        <w:t>, duke bërë shfuqizimin e pikës 3 të nenit 41 dhe përshtatur tabelën e aneksit përkatës, për efekt të terminologjisë, por pa prekur nivelet aktuale të qarkullimit vjetor.</w:t>
      </w:r>
    </w:p>
    <w:p w:rsidR="007C5DF7" w:rsidRPr="00BC2E7B" w:rsidRDefault="007C5DF7" w:rsidP="00A96B8B">
      <w:pPr>
        <w:pBdr>
          <w:top w:val="nil"/>
          <w:left w:val="nil"/>
          <w:bottom w:val="nil"/>
          <w:right w:val="nil"/>
          <w:between w:val="nil"/>
          <w:bar w:val="nil"/>
        </w:pBdr>
        <w:spacing w:line="276" w:lineRule="auto"/>
        <w:jc w:val="both"/>
      </w:pPr>
      <w:r w:rsidRPr="00BC2E7B">
        <w:t>Me nënndarjen e re</w:t>
      </w:r>
      <w:r w:rsidR="001A5F28" w:rsidRPr="00BC2E7B">
        <w:t xml:space="preserve"> të propozuar</w:t>
      </w:r>
      <w:r w:rsidRPr="00BC2E7B">
        <w:t xml:space="preserve">; subjekte që administrohen </w:t>
      </w:r>
      <w:r w:rsidR="00302D36">
        <w:t>nga Drejtoria Rajonale Tatimore</w:t>
      </w:r>
      <w:r w:rsidRPr="00BC2E7B">
        <w:t xml:space="preserve"> dhe subjekte që administrohen nga Drejtoria e Tatimpaguesve të Mëdhenj</w:t>
      </w:r>
      <w:r w:rsidR="00A64677" w:rsidRPr="00BC2E7B">
        <w:t>.</w:t>
      </w:r>
      <w:r w:rsidRPr="00BC2E7B">
        <w:t xml:space="preserve"> </w:t>
      </w:r>
      <w:r w:rsidR="00A64677" w:rsidRPr="00BC2E7B">
        <w:t>N</w:t>
      </w:r>
      <w:r w:rsidRPr="00BC2E7B">
        <w:t>ëndarj</w:t>
      </w:r>
      <w:r w:rsidR="00A64677" w:rsidRPr="00BC2E7B">
        <w:t>a</w:t>
      </w:r>
      <w:r w:rsidRPr="00BC2E7B">
        <w:t xml:space="preserve"> e subjekteve që administrohen nga Drejtoria Rajonale Tatimore </w:t>
      </w:r>
      <w:r w:rsidR="00A64677" w:rsidRPr="00BC2E7B">
        <w:t xml:space="preserve">Tiranë bëhet sipas niveleve ekzistuese të </w:t>
      </w:r>
      <w:r w:rsidR="00862E77" w:rsidRPr="00BC2E7B">
        <w:t>qarkullimit vjetor (xhiros), pra:</w:t>
      </w:r>
      <w:r w:rsidRPr="00BC2E7B">
        <w:t xml:space="preserve"> 0-2 milionë lekë, 2-8 milionë lekë</w:t>
      </w:r>
      <w:r w:rsidR="00862E77" w:rsidRPr="00BC2E7B">
        <w:t xml:space="preserve"> dhe </w:t>
      </w:r>
      <w:r w:rsidRPr="00BC2E7B">
        <w:t>mbi 8 milionë lekë</w:t>
      </w:r>
      <w:r w:rsidR="00862E77" w:rsidRPr="00BC2E7B">
        <w:t>.</w:t>
      </w:r>
      <w:r w:rsidRPr="00BC2E7B">
        <w:t xml:space="preserve"> </w:t>
      </w:r>
      <w:r w:rsidR="00862E77" w:rsidRPr="00BC2E7B">
        <w:tab/>
      </w:r>
      <w:r w:rsidR="00862E77" w:rsidRPr="00BC2E7B">
        <w:br/>
        <w:t xml:space="preserve">Ky kategorizim nuk prek nivelet aktuale të xhiros, duke mos ndikuar në buxhetin e Bashkisë Tiranë dhe njëkohësisht duke mos cënuar të drejtat e taksapaguesve, por bën </w:t>
      </w:r>
      <w:r w:rsidR="00A96B8B" w:rsidRPr="00BC2E7B">
        <w:t xml:space="preserve">zëvëndësimin e terminologjive juridiko-fiskale duke i përshtatur me bazën ligjore në fuqi </w:t>
      </w:r>
      <w:r w:rsidR="00A96B8B" w:rsidRPr="00BC2E7B">
        <w:lastRenderedPageBreak/>
        <w:t>dhe informacionin sipas formatit që vjen nga DRTT, pra vetëm në terma të qarkullimit vjetor.</w:t>
      </w:r>
    </w:p>
    <w:p w:rsidR="007C5DF7" w:rsidRPr="00BC2E7B" w:rsidRDefault="007C5DF7" w:rsidP="008113CD">
      <w:pPr>
        <w:pBdr>
          <w:top w:val="nil"/>
          <w:left w:val="nil"/>
          <w:bottom w:val="nil"/>
          <w:right w:val="nil"/>
          <w:between w:val="nil"/>
          <w:bar w:val="nil"/>
        </w:pBdr>
      </w:pPr>
      <w:r w:rsidRPr="00BC2E7B">
        <w:t xml:space="preserve"> </w:t>
      </w:r>
    </w:p>
    <w:p w:rsidR="008113CD" w:rsidRPr="00BC2E7B" w:rsidRDefault="007C5DF7" w:rsidP="008113CD">
      <w:pPr>
        <w:pStyle w:val="NoSpacing"/>
        <w:rPr>
          <w:rFonts w:cs="Times New Roman"/>
          <w:color w:val="FF0000"/>
        </w:rPr>
      </w:pPr>
      <w:r w:rsidRPr="00BC2E7B">
        <w:rPr>
          <w:rFonts w:cs="Times New Roman"/>
          <w:lang w:val="sq-AL"/>
        </w:rPr>
        <w:t>N</w:t>
      </w:r>
      <w:r w:rsidR="002410BB" w:rsidRPr="00BC2E7B">
        <w:rPr>
          <w:rFonts w:cs="Times New Roman"/>
          <w:lang w:val="sq-AL"/>
        </w:rPr>
        <w:t>ë</w:t>
      </w:r>
      <w:r w:rsidRPr="00BC2E7B">
        <w:rPr>
          <w:rFonts w:cs="Times New Roman"/>
          <w:lang w:val="sq-AL"/>
        </w:rPr>
        <w:t xml:space="preserve"> vijim, </w:t>
      </w:r>
      <w:r w:rsidRPr="00BC2E7B">
        <w:rPr>
          <w:rFonts w:cs="Times New Roman"/>
        </w:rPr>
        <w:t>shkronja “i</w:t>
      </w:r>
      <w:r w:rsidR="008113CD" w:rsidRPr="00BC2E7B">
        <w:rPr>
          <w:rFonts w:cs="Times New Roman"/>
        </w:rPr>
        <w:t>i</w:t>
      </w:r>
      <w:r w:rsidRPr="00BC2E7B">
        <w:rPr>
          <w:rFonts w:cs="Times New Roman"/>
        </w:rPr>
        <w:t>”, e pik</w:t>
      </w:r>
      <w:r w:rsidR="002410BB" w:rsidRPr="00BC2E7B">
        <w:rPr>
          <w:rFonts w:cs="Times New Roman"/>
        </w:rPr>
        <w:t>ë</w:t>
      </w:r>
      <w:r w:rsidRPr="00BC2E7B">
        <w:rPr>
          <w:rFonts w:cs="Times New Roman"/>
        </w:rPr>
        <w:t>s 6, n</w:t>
      </w:r>
      <w:r w:rsidR="002410BB" w:rsidRPr="00BC2E7B">
        <w:rPr>
          <w:rFonts w:cs="Times New Roman"/>
        </w:rPr>
        <w:t>ë</w:t>
      </w:r>
      <w:r w:rsidRPr="00BC2E7B">
        <w:rPr>
          <w:rFonts w:cs="Times New Roman"/>
        </w:rPr>
        <w:t xml:space="preserve"> nenin 42 “Mënyra e pagesës së </w:t>
      </w:r>
      <w:r w:rsidR="008113CD" w:rsidRPr="00BC2E7B">
        <w:rPr>
          <w:rFonts w:cs="Times New Roman"/>
        </w:rPr>
        <w:t xml:space="preserve">tarifës së </w:t>
      </w:r>
      <w:r w:rsidR="008E12E0" w:rsidRPr="00BC2E7B">
        <w:rPr>
          <w:rFonts w:cs="Times New Roman"/>
        </w:rPr>
        <w:t>pastrimit”</w:t>
      </w:r>
      <w:r w:rsidR="008113CD" w:rsidRPr="00BC2E7B">
        <w:rPr>
          <w:rFonts w:cs="Times New Roman"/>
        </w:rPr>
        <w:t xml:space="preserve"> ndryshon si më </w:t>
      </w:r>
      <w:r w:rsidRPr="00BC2E7B">
        <w:rPr>
          <w:rFonts w:cs="Times New Roman"/>
        </w:rPr>
        <w:t xml:space="preserve">poshtë: </w:t>
      </w:r>
      <w:r w:rsidRPr="00BC2E7B">
        <w:rPr>
          <w:rFonts w:cs="Times New Roman"/>
        </w:rPr>
        <w:br/>
      </w:r>
    </w:p>
    <w:p w:rsidR="008113CD" w:rsidRPr="00BC2E7B" w:rsidRDefault="008113CD" w:rsidP="008113CD">
      <w:pPr>
        <w:jc w:val="both"/>
        <w:rPr>
          <w:color w:val="000000" w:themeColor="text1"/>
          <w:lang w:val="en-US" w:eastAsia="en-US"/>
        </w:rPr>
      </w:pPr>
      <w:r w:rsidRPr="00BC2E7B">
        <w:rPr>
          <w:i/>
          <w:iCs/>
          <w:color w:val="000000" w:themeColor="text1"/>
        </w:rPr>
        <w:t>"ii. Njësi ndërtimi për çdo kantier ndërtimi, etj të ngjashëm me to, rikonstruksione të pjesshme të ngjashme me to, për të cilat miratohet leje ndërtimi por nuk vihet në zbatim/shfrytëzim nga zhvilluesi/ndërtuesi deri në përfundim të afatit të lejes, si dhe për rastet të cilat leja e miratuar vihet në zbatim por nuk janë ndjekur procedurat për aplikimin për certifikatë përdorimi, llogaritja e tarifës se pastrimit të fillojë me zbardhjen e lejes së ndërtimit deri në përfundimin e afatit të punimeve, shoqëruar me procesverbalin nga sektori i verifikimit në terren".</w:t>
      </w:r>
    </w:p>
    <w:p w:rsidR="008113CD" w:rsidRPr="00BC2E7B" w:rsidRDefault="008113CD" w:rsidP="008679A0">
      <w:pPr>
        <w:pBdr>
          <w:top w:val="nil"/>
          <w:left w:val="nil"/>
          <w:bottom w:val="nil"/>
          <w:right w:val="nil"/>
          <w:between w:val="nil"/>
          <w:bar w:val="nil"/>
        </w:pBdr>
        <w:suppressAutoHyphens w:val="0"/>
        <w:spacing w:line="276" w:lineRule="auto"/>
        <w:jc w:val="both"/>
        <w:rPr>
          <w:color w:val="FF0000"/>
          <w:u w:color="000000"/>
          <w:bdr w:val="nil"/>
        </w:rPr>
      </w:pPr>
    </w:p>
    <w:p w:rsidR="007C5DF7" w:rsidRPr="00BC2E7B" w:rsidRDefault="007C5DF7" w:rsidP="004F7035">
      <w:pPr>
        <w:pBdr>
          <w:top w:val="nil"/>
          <w:left w:val="nil"/>
          <w:bottom w:val="nil"/>
          <w:right w:val="nil"/>
          <w:between w:val="nil"/>
          <w:bar w:val="nil"/>
        </w:pBdr>
        <w:jc w:val="both"/>
      </w:pPr>
      <w:r w:rsidRPr="00BC2E7B">
        <w:rPr>
          <w:color w:val="000000"/>
          <w:lang w:val="sq-AL"/>
        </w:rPr>
        <w:t>P</w:t>
      </w:r>
      <w:r w:rsidR="002410BB" w:rsidRPr="00BC2E7B">
        <w:rPr>
          <w:color w:val="000000"/>
          <w:lang w:val="sq-AL"/>
        </w:rPr>
        <w:t>ë</w:t>
      </w:r>
      <w:r w:rsidRPr="00BC2E7B">
        <w:rPr>
          <w:color w:val="000000"/>
          <w:lang w:val="sq-AL"/>
        </w:rPr>
        <w:t>r ndryshimin e sip</w:t>
      </w:r>
      <w:r w:rsidR="002410BB" w:rsidRPr="00BC2E7B">
        <w:rPr>
          <w:color w:val="000000"/>
          <w:lang w:val="sq-AL"/>
        </w:rPr>
        <w:t>ë</w:t>
      </w:r>
      <w:r w:rsidRPr="00BC2E7B">
        <w:rPr>
          <w:color w:val="000000"/>
          <w:lang w:val="sq-AL"/>
        </w:rPr>
        <w:t>rcituar sqarojm</w:t>
      </w:r>
      <w:r w:rsidR="002410BB" w:rsidRPr="00BC2E7B">
        <w:rPr>
          <w:color w:val="000000"/>
          <w:lang w:val="sq-AL"/>
        </w:rPr>
        <w:t>ë</w:t>
      </w:r>
      <w:r w:rsidRPr="00BC2E7B">
        <w:rPr>
          <w:color w:val="000000"/>
          <w:lang w:val="sq-AL"/>
        </w:rPr>
        <w:t xml:space="preserve"> se referuar nenit 5, të VKB-s</w:t>
      </w:r>
      <w:r w:rsidR="002410BB" w:rsidRPr="00BC2E7B">
        <w:rPr>
          <w:color w:val="000000"/>
          <w:lang w:val="sq-AL"/>
        </w:rPr>
        <w:t>ë</w:t>
      </w:r>
      <w:r w:rsidRPr="00BC2E7B">
        <w:rPr>
          <w:color w:val="000000"/>
          <w:lang w:val="sq-AL"/>
        </w:rPr>
        <w:t xml:space="preserve"> nr. 158, datë 26.12.2019</w:t>
      </w:r>
      <w:r w:rsidR="001A5F28" w:rsidRPr="00BC2E7B">
        <w:rPr>
          <w:color w:val="000000"/>
          <w:lang w:val="sq-AL"/>
        </w:rPr>
        <w:t xml:space="preserve"> të ndryshuar,</w:t>
      </w:r>
      <w:r w:rsidRPr="00BC2E7B">
        <w:rPr>
          <w:color w:val="000000"/>
          <w:lang w:val="sq-AL"/>
        </w:rPr>
        <w:t xml:space="preserve"> të Këshillit Bashkiak është parashikuar taksa mbi ndërtesën e cila zbatohet në përputhje me përcaktimet e vendimit nr. 132, datë 07.03.2018 të Këshillit të Ministrave, taksë së cilës i nënshtrohet çdo pronar apo përdorues të pasurive të paluajtshme.</w:t>
      </w:r>
    </w:p>
    <w:p w:rsidR="007C5DF7" w:rsidRPr="00BC2E7B" w:rsidRDefault="007C5DF7" w:rsidP="007C5DF7">
      <w:pPr>
        <w:spacing w:before="100" w:beforeAutospacing="1"/>
        <w:jc w:val="both"/>
        <w:rPr>
          <w:color w:val="000000"/>
          <w:lang w:val="sq-AL"/>
        </w:rPr>
      </w:pPr>
      <w:r w:rsidRPr="00BC2E7B">
        <w:rPr>
          <w:color w:val="000000"/>
          <w:lang w:val="sq-AL"/>
        </w:rPr>
        <w:t>Lidhur me ndërtesat e papërfunduara bazuar dhe në korespo</w:t>
      </w:r>
      <w:r w:rsidR="001A5F28" w:rsidRPr="00BC2E7B">
        <w:rPr>
          <w:color w:val="000000"/>
          <w:lang w:val="sq-AL"/>
        </w:rPr>
        <w:t>n</w:t>
      </w:r>
      <w:r w:rsidRPr="00BC2E7B">
        <w:rPr>
          <w:color w:val="000000"/>
          <w:lang w:val="sq-AL"/>
        </w:rPr>
        <w:t xml:space="preserve">dencën e mëhershme me Drejtorinë e Përgjithshme Juridike të Aseteve dhe Licensimit, shkresa me nr.prot 27362/1 datë 08.08.2024 dhe bazuar VKB nr. 158 datë 26.12.2019, ndërtesë e papërfunduar është përcaktuar objekti ndërtimor në tërësi </w:t>
      </w:r>
      <w:r w:rsidR="00237D83" w:rsidRPr="00BC2E7B">
        <w:rPr>
          <w:color w:val="000000"/>
          <w:lang w:val="sq-AL"/>
        </w:rPr>
        <w:t>dhe/ ose</w:t>
      </w:r>
      <w:r w:rsidRPr="00BC2E7B">
        <w:rPr>
          <w:color w:val="000000"/>
          <w:lang w:val="sq-AL"/>
        </w:rPr>
        <w:t xml:space="preserve"> ajo pjesë e ndërtesës ekzistuese, për të cilën zhvilluesi është pajisur me leje ndërtimi, por nuk ka arritur ta përfundojë sipas afatit të përcaktuar në aktin e miratimit të kërkesës për leje ndërtimi. Për ndërtesat për të cilat DPTTV ka ngritur dyshime për përfundimin e tyre, referencë të jetë afati i lejes së ndërtimit si dhe përdorimi aktual i pronës.</w:t>
      </w:r>
    </w:p>
    <w:p w:rsidR="007C5DF7" w:rsidRPr="00BC2E7B" w:rsidRDefault="007C5DF7" w:rsidP="007C5DF7">
      <w:pPr>
        <w:spacing w:before="100" w:beforeAutospacing="1"/>
        <w:jc w:val="both"/>
        <w:rPr>
          <w:color w:val="000000"/>
          <w:lang w:val="sq-AL"/>
        </w:rPr>
      </w:pPr>
      <w:r w:rsidRPr="00BC2E7B">
        <w:rPr>
          <w:color w:val="000000"/>
          <w:lang w:val="sq-AL"/>
        </w:rPr>
        <w:t>Në praktikë janë hasur raste kur subjekti ndërtues nuk ka aplikuar për certifikatë përdorimi dhe ka ndërprerë procedurat në zbatim të lejes së ndërtimit, përtej afatit të përfundimit të saj. Ndodhur në këto kushte, është bërë pengesë formulimi i gërmës “i</w:t>
      </w:r>
      <w:r w:rsidR="008113CD" w:rsidRPr="00BC2E7B">
        <w:rPr>
          <w:color w:val="000000"/>
          <w:lang w:val="sq-AL"/>
        </w:rPr>
        <w:t>i</w:t>
      </w:r>
      <w:r w:rsidRPr="00BC2E7B">
        <w:rPr>
          <w:color w:val="000000"/>
          <w:lang w:val="sq-AL"/>
        </w:rPr>
        <w:t>” të pikës 6 të nenit 42 “Mënyra e pagesës së tarifës së past</w:t>
      </w:r>
      <w:r w:rsidR="008E12E0" w:rsidRPr="00BC2E7B">
        <w:rPr>
          <w:color w:val="000000"/>
          <w:lang w:val="sq-AL"/>
        </w:rPr>
        <w:t>rimit”, e cila përcakton se “..</w:t>
      </w:r>
      <w:r w:rsidRPr="00BC2E7B">
        <w:rPr>
          <w:color w:val="000000"/>
          <w:lang w:val="sq-AL"/>
        </w:rPr>
        <w:t>llogaritja e tarifës së pastrimit të fillojë me zbardhjen e lejes së ndërtimit deri në momentin e paraqitjes së kërkesës për certifikatë përdorimi pranë Bashkisë Tiranë”.</w:t>
      </w:r>
    </w:p>
    <w:p w:rsidR="00D56312" w:rsidRPr="00BC2E7B" w:rsidRDefault="00D56312" w:rsidP="00D56312">
      <w:pPr>
        <w:spacing w:line="276" w:lineRule="auto"/>
        <w:jc w:val="both"/>
      </w:pPr>
    </w:p>
    <w:p w:rsidR="00D56312" w:rsidRPr="00BC2E7B" w:rsidRDefault="00D56312" w:rsidP="00D56312">
      <w:pPr>
        <w:spacing w:line="276" w:lineRule="auto"/>
        <w:jc w:val="both"/>
      </w:pPr>
      <w:r w:rsidRPr="00BC2E7B">
        <w:t>Rrjedhimisht, për rastet të cilët nuk kanë përfunduar procedurat përkatëse me aplikimin për certifikatë përdorimi, nuk mund të veprohet duke ndërprerë tarifën e pastrimit për subjektin ndërtues pavarësisht se në një pjesë të rasteve objektet e ndërtuara janë vënë në shfrytëzim pjesërisht/ plotësisht. Për pasojë nuk mund të bëhet mbyllja e kantierit dhe detyrimeve të cilat i mbart ekskluzivisht subjekti ndërtues, edhe pse ndërtimi mund të jetë bërë i shfrytëzueshëm prej vitesh pra objekti mund të ketë nisur të banohet apo të përdoret për qëllime tregtare pjesërisht apo tërësisht.</w:t>
      </w:r>
    </w:p>
    <w:p w:rsidR="00D56312" w:rsidRPr="00BC2E7B" w:rsidRDefault="00D56312" w:rsidP="00D56312">
      <w:pPr>
        <w:spacing w:line="276" w:lineRule="auto"/>
        <w:jc w:val="both"/>
      </w:pPr>
    </w:p>
    <w:p w:rsidR="00D56312" w:rsidRPr="00BC2E7B" w:rsidRDefault="00D56312" w:rsidP="00D56312">
      <w:pPr>
        <w:spacing w:line="276" w:lineRule="auto"/>
        <w:jc w:val="both"/>
      </w:pPr>
      <w:r w:rsidRPr="00BC2E7B">
        <w:t xml:space="preserve">Nisur nga ky fakt propozojmë që në germën “ii” të pikës 6 të nenit 42, të Vendimit 158/2019 të Këshillit Bashkiak, lidhur me rastet në të cilat subjekti në përfundim të lejes së ndërtimit nuk ka aplikuar për certifikatë përdorimi, të parashikohet një rast përjashtimor, i </w:t>
      </w:r>
      <w:r w:rsidRPr="00BC2E7B">
        <w:lastRenderedPageBreak/>
        <w:t>cili të marrë parasysh ndërprerjen e veprimtarisë së subjektit ndërtues</w:t>
      </w:r>
      <w:r w:rsidR="003B5E82" w:rsidRPr="00BC2E7B">
        <w:t xml:space="preserve"> (braktisjen e kantierit)</w:t>
      </w:r>
      <w:r w:rsidRPr="00BC2E7B">
        <w:t xml:space="preserve">, siç u përshkrua më lart. </w:t>
      </w:r>
    </w:p>
    <w:p w:rsidR="00D56312" w:rsidRPr="00BC2E7B" w:rsidRDefault="00D56312" w:rsidP="00D56312">
      <w:pPr>
        <w:spacing w:line="276" w:lineRule="auto"/>
        <w:jc w:val="both"/>
      </w:pPr>
      <w:r w:rsidRPr="00BC2E7B">
        <w:br/>
        <w:t xml:space="preserve">Për analogji, raste të ngjashme gjenden të parashikuara në të njëjtin nen dhe të rregulluara nga i njëjti standard juridik, pra vendimi i Këshillit Bashkiak parashikon se për rastet në të cilat leja e ndërtimit nuk është vënë në zbatim/ shfrytëzim të bëhet përllogaritja e taksës bazuar nga momenti i zbardhjes së lejes deri në momentin e përfundimit të afatit të punimeve. </w:t>
      </w:r>
      <w:r w:rsidRPr="00BC2E7B">
        <w:tab/>
      </w:r>
    </w:p>
    <w:p w:rsidR="00D56312" w:rsidRPr="00BC2E7B" w:rsidRDefault="00D56312" w:rsidP="00D56312">
      <w:pPr>
        <w:spacing w:line="276" w:lineRule="auto"/>
        <w:jc w:val="both"/>
      </w:pPr>
      <w:r w:rsidRPr="00BC2E7B">
        <w:br/>
        <w:t>Për këto arsye propozojmë që i njëjti standard juridik të ndiqet edhe për rastet kur leja e ndërtimit është vënë në zbatim, por nuk janë ndjekur procedurat për aplikimin për certifikatë përdorimi, pra ndërtesa është e papërfunduar, q</w:t>
      </w:r>
      <w:r w:rsidR="00133C98" w:rsidRPr="00BC2E7B">
        <w:t>oftë në kuptimin ndërtimor dhe/</w:t>
      </w:r>
      <w:r w:rsidRPr="00BC2E7B">
        <w:t>ose në kuptimin e përfundimit të procedurave të lejes së ndërtimit.</w:t>
      </w:r>
    </w:p>
    <w:p w:rsidR="00C27F2D" w:rsidRPr="00BC2E7B" w:rsidRDefault="00C27F2D" w:rsidP="00C27F2D">
      <w:pPr>
        <w:spacing w:before="100" w:beforeAutospacing="1" w:line="276" w:lineRule="auto"/>
        <w:jc w:val="both"/>
        <w:rPr>
          <w:rFonts w:eastAsia="Arial Unicode MS" w:cs="Arial Unicode MS"/>
          <w:color w:val="000000"/>
          <w:u w:color="000000"/>
          <w:bdr w:val="nil"/>
          <w:lang w:val="en-US"/>
        </w:rPr>
      </w:pPr>
      <w:r>
        <w:rPr>
          <w:rFonts w:eastAsia="Arial Unicode MS" w:cs="Arial Unicode MS"/>
          <w:color w:val="000000"/>
          <w:u w:color="000000"/>
          <w:bdr w:val="nil"/>
          <w:lang w:val="en-US"/>
        </w:rPr>
        <w:t>Gjithashtu, në aneksin 6, përkatësisht në</w:t>
      </w:r>
      <w:r w:rsidRPr="00572063">
        <w:rPr>
          <w:rFonts w:eastAsia="Arial Unicode MS" w:cs="Arial Unicode MS"/>
          <w:color w:val="000000"/>
          <w:u w:color="000000"/>
          <w:bdr w:val="nil"/>
          <w:lang w:val="en-US"/>
        </w:rPr>
        <w:t xml:space="preserve"> kategorin</w:t>
      </w:r>
      <w:r>
        <w:rPr>
          <w:rFonts w:eastAsia="Arial Unicode MS" w:cs="Arial Unicode MS"/>
          <w:color w:val="000000"/>
          <w:u w:color="000000"/>
          <w:bdr w:val="nil"/>
          <w:lang w:val="en-US"/>
        </w:rPr>
        <w:t>ë</w:t>
      </w:r>
      <w:r w:rsidRPr="00572063">
        <w:rPr>
          <w:rFonts w:eastAsia="Arial Unicode MS" w:cs="Arial Unicode MS"/>
          <w:color w:val="000000"/>
          <w:u w:color="000000"/>
          <w:bdr w:val="nil"/>
          <w:lang w:val="en-US"/>
        </w:rPr>
        <w:t xml:space="preserve"> “</w:t>
      </w:r>
      <w:r w:rsidRPr="00BD5438">
        <w:rPr>
          <w:bCs/>
          <w:color w:val="000000"/>
          <w:u w:color="000000"/>
          <w:bdr w:val="nil"/>
          <w:lang w:val="en-US"/>
        </w:rPr>
        <w:t>Shitje me pakicë” nën zërin</w:t>
      </w:r>
      <w:r w:rsidRPr="00572063">
        <w:rPr>
          <w:rFonts w:eastAsia="Arial Unicode MS" w:cs="Arial Unicode MS"/>
          <w:color w:val="000000"/>
          <w:u w:color="000000"/>
          <w:bdr w:val="nil"/>
          <w:lang w:val="en-US"/>
        </w:rPr>
        <w:t xml:space="preserve"> Shitje produktesh farmaceutike dhe t</w:t>
      </w:r>
      <w:r w:rsidRPr="00572063">
        <w:rPr>
          <w:rFonts w:eastAsia="Arial Unicode MS" w:cs="Arial Unicode MS"/>
          <w:color w:val="000000"/>
          <w:u w:color="000000"/>
          <w:bdr w:val="nil"/>
          <w:lang w:val="nl-NL"/>
        </w:rPr>
        <w:t xml:space="preserve">ë </w:t>
      </w:r>
      <w:r w:rsidRPr="00572063">
        <w:rPr>
          <w:rFonts w:eastAsia="Arial Unicode MS" w:cs="Arial Unicode MS"/>
          <w:color w:val="000000"/>
          <w:u w:color="000000"/>
          <w:bdr w:val="nil"/>
          <w:lang w:val="en-US"/>
        </w:rPr>
        <w:t>ngjashme me to</w:t>
      </w:r>
      <w:r>
        <w:rPr>
          <w:rFonts w:eastAsia="Arial Unicode MS" w:cs="Arial Unicode MS"/>
          <w:color w:val="000000"/>
          <w:u w:color="000000"/>
          <w:bdr w:val="nil"/>
          <w:lang w:val="en-US"/>
        </w:rPr>
        <w:t xml:space="preserve"> (depo farmaceutike të regjistruara si biznes i vogël), të hiqet togfjalëshi (depo farmaceutike të regjistruara si biznes i vogël).</w:t>
      </w:r>
      <w:r>
        <w:rPr>
          <w:rFonts w:eastAsia="Arial Unicode MS" w:cs="Arial Unicode MS"/>
          <w:color w:val="000000"/>
          <w:u w:color="000000"/>
          <w:bdr w:val="nil"/>
          <w:lang w:val="en-US"/>
        </w:rPr>
        <w:tab/>
      </w:r>
      <w:r>
        <w:rPr>
          <w:rFonts w:eastAsia="Arial Unicode MS" w:cs="Arial Unicode MS"/>
          <w:color w:val="000000"/>
          <w:u w:color="000000"/>
          <w:bdr w:val="nil"/>
          <w:lang w:val="en-US"/>
        </w:rPr>
        <w:br/>
      </w:r>
    </w:p>
    <w:p w:rsidR="00C27F2D" w:rsidRPr="00AF417A" w:rsidRDefault="00C27F2D" w:rsidP="00C27F2D">
      <w:pPr>
        <w:pBdr>
          <w:top w:val="nil"/>
          <w:left w:val="nil"/>
          <w:bottom w:val="nil"/>
          <w:right w:val="nil"/>
          <w:between w:val="nil"/>
          <w:bar w:val="nil"/>
        </w:pBdr>
        <w:spacing w:line="276" w:lineRule="auto"/>
        <w:jc w:val="both"/>
        <w:rPr>
          <w:color w:val="000000"/>
          <w:u w:color="000000"/>
          <w:bdr w:val="nil"/>
          <w:lang w:val="en-US"/>
        </w:rPr>
      </w:pPr>
      <w:r>
        <w:rPr>
          <w:color w:val="000000"/>
          <w:lang w:val="sq-AL"/>
        </w:rPr>
        <w:t>Depot farmaceutike, për shkak të volumit dhe tipologjise së aktivitetit nuk mund të jenë të regjistruara në ndarjen e shitjes me pakicë. Propozojmë heqjen nga ky zë duke e përfshirë në zërin:</w:t>
      </w:r>
      <w:r w:rsidRPr="00DC2DB1">
        <w:rPr>
          <w:rFonts w:eastAsia="Arial Unicode MS" w:cs="Arial Unicode MS"/>
          <w:color w:val="000000"/>
          <w:u w:color="000000"/>
          <w:bdr w:val="nil"/>
          <w:lang w:val="en-US"/>
        </w:rPr>
        <w:t xml:space="preserve"> </w:t>
      </w:r>
      <w:r>
        <w:rPr>
          <w:rFonts w:eastAsia="Arial Unicode MS" w:cs="Arial Unicode MS"/>
          <w:color w:val="000000"/>
          <w:u w:color="000000"/>
          <w:bdr w:val="nil"/>
          <w:lang w:val="en-US"/>
        </w:rPr>
        <w:t>“</w:t>
      </w:r>
      <w:r w:rsidRPr="00AF417A">
        <w:rPr>
          <w:rFonts w:eastAsia="Arial Unicode MS" w:cs="Arial Unicode MS"/>
          <w:color w:val="000000"/>
          <w:u w:color="000000"/>
          <w:bdr w:val="nil"/>
          <w:lang w:val="en-US"/>
        </w:rPr>
        <w:t xml:space="preserve">Magazina, dyqane, </w:t>
      </w:r>
      <w:r>
        <w:rPr>
          <w:color w:val="000000"/>
          <w:lang w:val="sq-AL"/>
        </w:rPr>
        <w:t>depo farmaceutike</w:t>
      </w:r>
      <w:r w:rsidRPr="00AF417A">
        <w:rPr>
          <w:rFonts w:eastAsia="Arial Unicode MS" w:cs="Arial Unicode MS"/>
          <w:color w:val="000000"/>
          <w:u w:color="000000"/>
          <w:bdr w:val="nil"/>
          <w:lang w:val="en-US"/>
        </w:rPr>
        <w:t xml:space="preserve"> etj.,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cilat realizojn</w:t>
      </w:r>
      <w:r w:rsidRPr="00AF417A">
        <w:rPr>
          <w:rFonts w:eastAsia="Arial Unicode MS" w:cs="Arial Unicode MS"/>
          <w:color w:val="000000"/>
          <w:u w:color="000000"/>
          <w:bdr w:val="nil"/>
          <w:lang w:val="nl-NL"/>
        </w:rPr>
        <w:t xml:space="preserve">ë </w:t>
      </w:r>
      <w:r>
        <w:rPr>
          <w:rFonts w:eastAsia="Arial Unicode MS" w:cs="Arial Unicode MS"/>
          <w:color w:val="000000"/>
          <w:u w:color="000000"/>
          <w:bdr w:val="nil"/>
          <w:lang w:val="en-US"/>
        </w:rPr>
        <w:t>shitje me shumicë”</w:t>
      </w:r>
    </w:p>
    <w:p w:rsidR="00C27F2D" w:rsidRDefault="00C27F2D" w:rsidP="00C27F2D">
      <w:pPr>
        <w:spacing w:before="100" w:beforeAutospacing="1" w:line="276" w:lineRule="auto"/>
        <w:jc w:val="both"/>
        <w:rPr>
          <w:color w:val="000000"/>
          <w:lang w:val="sq-AL"/>
        </w:rPr>
      </w:pPr>
      <w:r>
        <w:rPr>
          <w:color w:val="000000"/>
          <w:lang w:val="sq-AL"/>
        </w:rPr>
        <w:t xml:space="preserve">Në zërin Hotele, motele të shtohet zëri “B&amp;B”, bujtinë si strukturë akomoduese që funksionojnë me regjim ditor. </w:t>
      </w:r>
    </w:p>
    <w:p w:rsidR="00C27F2D" w:rsidRDefault="00C27F2D" w:rsidP="00C27F2D">
      <w:pPr>
        <w:spacing w:before="100" w:beforeAutospacing="1" w:line="276" w:lineRule="auto"/>
        <w:jc w:val="both"/>
        <w:rPr>
          <w:color w:val="000000"/>
          <w:lang w:val="sq-AL"/>
        </w:rPr>
      </w:pPr>
      <w:r>
        <w:rPr>
          <w:color w:val="000000"/>
          <w:u w:color="000000"/>
          <w:bdr w:val="nil"/>
          <w:lang w:val="en-US"/>
        </w:rPr>
        <w:t xml:space="preserve">Në zërin: </w:t>
      </w:r>
      <w:r w:rsidRPr="00AF417A">
        <w:rPr>
          <w:color w:val="000000"/>
          <w:u w:color="000000"/>
          <w:bdr w:val="nil"/>
          <w:lang w:val="en-US"/>
        </w:rPr>
        <w:t>Nj</w:t>
      </w:r>
      <w:r w:rsidRPr="00AF417A">
        <w:rPr>
          <w:color w:val="000000"/>
          <w:u w:color="000000"/>
          <w:bdr w:val="nil"/>
          <w:lang w:val="nl-NL"/>
        </w:rPr>
        <w:t>ë</w:t>
      </w:r>
      <w:r w:rsidRPr="00AF417A">
        <w:rPr>
          <w:color w:val="000000"/>
          <w:u w:color="000000"/>
          <w:bdr w:val="nil"/>
        </w:rPr>
        <w:t>si sh</w:t>
      </w:r>
      <w:r w:rsidRPr="00AF417A">
        <w:rPr>
          <w:color w:val="000000"/>
          <w:u w:color="000000"/>
          <w:bdr w:val="nil"/>
          <w:lang w:val="nl-NL"/>
        </w:rPr>
        <w:t>ë</w:t>
      </w:r>
      <w:r w:rsidRPr="00AF417A">
        <w:rPr>
          <w:color w:val="000000"/>
          <w:u w:color="000000"/>
          <w:bdr w:val="nil"/>
          <w:lang w:val="en-US"/>
        </w:rPr>
        <w:t xml:space="preserve">rbimi marangoz, </w:t>
      </w:r>
      <w:r w:rsidRPr="00BD5438">
        <w:rPr>
          <w:color w:val="000000"/>
          <w:lang w:val="sq-AL"/>
        </w:rPr>
        <w:t>rrobaqepës,</w:t>
      </w:r>
      <w:r>
        <w:rPr>
          <w:color w:val="000000"/>
          <w:lang w:val="sq-AL"/>
        </w:rPr>
        <w:t xml:space="preserve"> </w:t>
      </w:r>
      <w:r w:rsidRPr="00BD5438">
        <w:rPr>
          <w:color w:val="000000"/>
          <w:lang w:val="sq-AL"/>
        </w:rPr>
        <w:t>këpucar, floktore, orëndreqës etj t</w:t>
      </w:r>
      <w:r>
        <w:rPr>
          <w:color w:val="000000"/>
          <w:lang w:val="sq-AL"/>
        </w:rPr>
        <w:t>ë</w:t>
      </w:r>
      <w:r w:rsidRPr="00BD5438">
        <w:rPr>
          <w:color w:val="000000"/>
          <w:lang w:val="sq-AL"/>
        </w:rPr>
        <w:t xml:space="preserve"> shtohen p</w:t>
      </w:r>
      <w:r>
        <w:rPr>
          <w:color w:val="000000"/>
          <w:lang w:val="sq-AL"/>
        </w:rPr>
        <w:t>ë</w:t>
      </w:r>
      <w:r w:rsidRPr="00BD5438">
        <w:rPr>
          <w:color w:val="000000"/>
          <w:lang w:val="sq-AL"/>
        </w:rPr>
        <w:t>r sakt</w:t>
      </w:r>
      <w:r>
        <w:rPr>
          <w:color w:val="000000"/>
          <w:lang w:val="sq-AL"/>
        </w:rPr>
        <w:t>ë</w:t>
      </w:r>
      <w:r w:rsidRPr="00BD5438">
        <w:rPr>
          <w:color w:val="000000"/>
          <w:lang w:val="sq-AL"/>
        </w:rPr>
        <w:t>sim edhe “bojaxhi dhe punime hidraulike t</w:t>
      </w:r>
      <w:r>
        <w:rPr>
          <w:color w:val="000000"/>
          <w:lang w:val="sq-AL"/>
        </w:rPr>
        <w:t>ë</w:t>
      </w:r>
      <w:r w:rsidRPr="00BD5438">
        <w:rPr>
          <w:color w:val="000000"/>
          <w:lang w:val="sq-AL"/>
        </w:rPr>
        <w:t xml:space="preserve"> ngjashme me to”</w:t>
      </w:r>
      <w:r>
        <w:rPr>
          <w:color w:val="000000"/>
          <w:lang w:val="sq-AL"/>
        </w:rPr>
        <w:t xml:space="preserve"> duke qenë se kjo kategori nuk mund të klasifikohet si subjekte ndërtimi. </w:t>
      </w:r>
    </w:p>
    <w:p w:rsidR="00C27F2D" w:rsidRPr="001A5F28" w:rsidRDefault="00C27F2D" w:rsidP="00C27F2D">
      <w:pPr>
        <w:spacing w:before="100" w:beforeAutospacing="1" w:line="276" w:lineRule="auto"/>
        <w:jc w:val="both"/>
      </w:pPr>
      <w:r>
        <w:rPr>
          <w:color w:val="000000"/>
          <w:lang w:val="sq-AL"/>
        </w:rPr>
        <w:t xml:space="preserve">Në zërin: </w:t>
      </w:r>
      <w:r w:rsidRPr="0074122D">
        <w:t xml:space="preserve">Institucionet jopublike të edukimit (shkollat, kopshtet apo çerdhet),shërbimet në klinikat e specialiteteve të ndryshme mjekësore, shërbimet në laboratorë diagnostifikimi etj </w:t>
      </w:r>
      <w:r w:rsidRPr="001A5F28">
        <w:t>në rastet kur nuk e kalojn</w:t>
      </w:r>
      <w:r>
        <w:t xml:space="preserve">ë kufirin e regjistrimit në TVSH të hiqet pjesa e fundit pasi ndarja sipas xhiros dhe kategorisë VIP bie ndesh me këtë lloj formulimi. </w:t>
      </w:r>
    </w:p>
    <w:p w:rsidR="003618DE" w:rsidRDefault="003618DE" w:rsidP="007C5DF7">
      <w:pPr>
        <w:spacing w:before="100" w:beforeAutospacing="1"/>
        <w:jc w:val="both"/>
      </w:pPr>
    </w:p>
    <w:p w:rsidR="00DE06B4" w:rsidRDefault="00DE06B4" w:rsidP="007C5DF7">
      <w:pPr>
        <w:spacing w:before="100" w:beforeAutospacing="1"/>
        <w:jc w:val="both"/>
      </w:pPr>
    </w:p>
    <w:p w:rsidR="00DE06B4" w:rsidRDefault="00DE06B4" w:rsidP="007C5DF7">
      <w:pPr>
        <w:spacing w:before="100" w:beforeAutospacing="1"/>
        <w:jc w:val="both"/>
      </w:pPr>
    </w:p>
    <w:p w:rsidR="00DE06B4" w:rsidRDefault="00DE06B4" w:rsidP="007C5DF7">
      <w:pPr>
        <w:spacing w:before="100" w:beforeAutospacing="1"/>
        <w:jc w:val="both"/>
      </w:pPr>
    </w:p>
    <w:p w:rsidR="00DE06B4" w:rsidRDefault="00DE06B4" w:rsidP="007C5DF7">
      <w:pPr>
        <w:spacing w:before="100" w:beforeAutospacing="1"/>
        <w:jc w:val="both"/>
      </w:pPr>
    </w:p>
    <w:p w:rsidR="007C5DF7" w:rsidRPr="003618DE" w:rsidRDefault="00133C98" w:rsidP="007C5DF7">
      <w:pPr>
        <w:spacing w:before="100" w:beforeAutospacing="1"/>
        <w:jc w:val="both"/>
        <w:rPr>
          <w:b/>
        </w:rPr>
      </w:pPr>
      <w:r>
        <w:lastRenderedPageBreak/>
        <w:t xml:space="preserve"> </w:t>
      </w:r>
      <w:r w:rsidR="007C5DF7" w:rsidRPr="003618DE">
        <w:rPr>
          <w:b/>
        </w:rPr>
        <w:t>Aneksi nr. 6</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380"/>
        <w:gridCol w:w="3203"/>
        <w:gridCol w:w="920"/>
        <w:gridCol w:w="920"/>
        <w:gridCol w:w="921"/>
        <w:gridCol w:w="1654"/>
      </w:tblGrid>
      <w:tr w:rsidR="003618DE" w:rsidRPr="00AF417A" w:rsidTr="003618DE">
        <w:trPr>
          <w:trHeight w:val="330"/>
        </w:trPr>
        <w:tc>
          <w:tcPr>
            <w:tcW w:w="767" w:type="pct"/>
            <w:vMerge w:val="restart"/>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b/>
                <w:bCs/>
                <w:color w:val="000000"/>
                <w:u w:color="000000"/>
                <w:bdr w:val="nil"/>
                <w:lang w:val="en-US"/>
              </w:rPr>
              <w:t>Nr</w:t>
            </w:r>
          </w:p>
        </w:tc>
        <w:tc>
          <w:tcPr>
            <w:tcW w:w="1780" w:type="pct"/>
            <w:vMerge w:val="restart"/>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b/>
                <w:bCs/>
                <w:color w:val="000000"/>
                <w:u w:color="000000"/>
                <w:bdr w:val="nil"/>
                <w:lang w:val="en-US"/>
              </w:rPr>
              <w:t>Kategorit</w:t>
            </w:r>
            <w:r w:rsidRPr="00AF417A">
              <w:rPr>
                <w:b/>
                <w:bCs/>
                <w:color w:val="000000"/>
                <w:u w:color="000000"/>
                <w:bdr w:val="nil"/>
                <w:lang w:val="nl-NL"/>
              </w:rPr>
              <w:t>ë</w:t>
            </w:r>
          </w:p>
        </w:tc>
        <w:tc>
          <w:tcPr>
            <w:tcW w:w="2453" w:type="pct"/>
            <w:gridSpan w:val="4"/>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C5DF7" w:rsidRPr="003618DE" w:rsidRDefault="007C5DF7" w:rsidP="008113CD">
            <w:pPr>
              <w:pBdr>
                <w:top w:val="nil"/>
                <w:left w:val="nil"/>
                <w:bottom w:val="nil"/>
                <w:right w:val="nil"/>
                <w:between w:val="nil"/>
                <w:bar w:val="nil"/>
              </w:pBdr>
              <w:jc w:val="center"/>
              <w:rPr>
                <w:b/>
                <w:bCs/>
                <w:color w:val="000000"/>
                <w:u w:color="000000"/>
                <w:bdr w:val="nil"/>
                <w:lang w:val="en-US"/>
              </w:rPr>
            </w:pPr>
            <w:r w:rsidRPr="003618DE">
              <w:rPr>
                <w:b/>
                <w:bCs/>
                <w:color w:val="000000"/>
                <w:u w:color="000000"/>
                <w:bdr w:val="nil"/>
                <w:lang w:val="en-US"/>
              </w:rPr>
              <w:t>Xhiro</w:t>
            </w:r>
          </w:p>
        </w:tc>
      </w:tr>
      <w:tr w:rsidR="003618DE" w:rsidRPr="00AF417A" w:rsidTr="003618DE">
        <w:trPr>
          <w:trHeight w:val="1505"/>
        </w:trPr>
        <w:tc>
          <w:tcPr>
            <w:tcW w:w="767" w:type="pct"/>
            <w:vMerge/>
            <w:tcBorders>
              <w:top w:val="single" w:sz="4" w:space="0" w:color="000000"/>
              <w:left w:val="single" w:sz="4" w:space="0" w:color="000000"/>
              <w:bottom w:val="single" w:sz="6" w:space="0" w:color="000000"/>
              <w:right w:val="single" w:sz="6" w:space="0" w:color="000000"/>
            </w:tcBorders>
            <w:shd w:val="clear" w:color="auto" w:fill="auto"/>
          </w:tcPr>
          <w:p w:rsidR="007C5DF7" w:rsidRPr="00AF417A" w:rsidRDefault="007C5DF7" w:rsidP="00053EE2">
            <w:pPr>
              <w:pBdr>
                <w:top w:val="nil"/>
                <w:left w:val="nil"/>
                <w:bottom w:val="nil"/>
                <w:right w:val="nil"/>
                <w:between w:val="nil"/>
                <w:bar w:val="nil"/>
              </w:pBdr>
              <w:suppressAutoHyphens w:val="0"/>
              <w:jc w:val="both"/>
              <w:rPr>
                <w:rFonts w:eastAsia="Arial Unicode MS"/>
                <w:bdr w:val="nil"/>
                <w:lang w:val="en-US" w:eastAsia="en-US"/>
              </w:rPr>
            </w:pPr>
          </w:p>
        </w:tc>
        <w:tc>
          <w:tcPr>
            <w:tcW w:w="1780" w:type="pct"/>
            <w:vMerge/>
            <w:tcBorders>
              <w:top w:val="single" w:sz="4" w:space="0" w:color="000000"/>
              <w:left w:val="single" w:sz="6" w:space="0" w:color="000000"/>
              <w:bottom w:val="single" w:sz="6" w:space="0" w:color="000000"/>
              <w:right w:val="single" w:sz="6" w:space="0" w:color="000000"/>
            </w:tcBorders>
            <w:shd w:val="clear" w:color="auto" w:fill="auto"/>
          </w:tcPr>
          <w:p w:rsidR="007C5DF7" w:rsidRPr="00AF417A" w:rsidRDefault="007C5DF7" w:rsidP="00053EE2">
            <w:pPr>
              <w:pBdr>
                <w:top w:val="nil"/>
                <w:left w:val="nil"/>
                <w:bottom w:val="nil"/>
                <w:right w:val="nil"/>
                <w:between w:val="nil"/>
                <w:bar w:val="nil"/>
              </w:pBdr>
              <w:suppressAutoHyphens w:val="0"/>
              <w:jc w:val="both"/>
              <w:rPr>
                <w:rFonts w:eastAsia="Arial Unicode MS"/>
                <w:bdr w:val="nil"/>
                <w:lang w:val="en-US" w:eastAsia="en-US"/>
              </w:rPr>
            </w:pPr>
          </w:p>
        </w:tc>
        <w:tc>
          <w:tcPr>
            <w:tcW w:w="1534" w:type="pct"/>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5DF7" w:rsidRPr="003618DE" w:rsidRDefault="007C5DF7" w:rsidP="008113CD">
            <w:pPr>
              <w:pBdr>
                <w:top w:val="nil"/>
                <w:left w:val="nil"/>
                <w:bottom w:val="nil"/>
                <w:right w:val="nil"/>
                <w:between w:val="nil"/>
                <w:bar w:val="nil"/>
              </w:pBdr>
              <w:jc w:val="center"/>
              <w:rPr>
                <w:b/>
                <w:bCs/>
                <w:color w:val="000000"/>
                <w:u w:color="000000"/>
                <w:bdr w:val="nil"/>
                <w:lang w:val="en-US"/>
              </w:rPr>
            </w:pPr>
          </w:p>
          <w:p w:rsidR="007C5DF7" w:rsidRPr="003618DE" w:rsidRDefault="007C5DF7" w:rsidP="008113CD">
            <w:pPr>
              <w:pBdr>
                <w:top w:val="nil"/>
                <w:left w:val="nil"/>
                <w:bottom w:val="nil"/>
                <w:right w:val="nil"/>
                <w:between w:val="nil"/>
                <w:bar w:val="nil"/>
              </w:pBdr>
              <w:jc w:val="center"/>
              <w:rPr>
                <w:b/>
                <w:bCs/>
                <w:color w:val="000000"/>
                <w:u w:color="000000"/>
                <w:bdr w:val="nil"/>
                <w:lang w:val="en-US"/>
              </w:rPr>
            </w:pPr>
            <w:r w:rsidRPr="003618DE">
              <w:rPr>
                <w:b/>
                <w:bCs/>
                <w:color w:val="000000"/>
                <w:u w:color="000000"/>
                <w:bdr w:val="nil"/>
                <w:lang w:val="en-US"/>
              </w:rPr>
              <w:t>Subjekte që administrohen nga DRTT</w:t>
            </w:r>
          </w:p>
          <w:p w:rsidR="007C5DF7" w:rsidRPr="003618DE" w:rsidRDefault="007C5DF7" w:rsidP="008113CD">
            <w:pPr>
              <w:pBdr>
                <w:top w:val="nil"/>
                <w:left w:val="nil"/>
                <w:bottom w:val="nil"/>
                <w:right w:val="nil"/>
                <w:between w:val="nil"/>
                <w:bar w:val="nil"/>
              </w:pBdr>
              <w:jc w:val="center"/>
              <w:rPr>
                <w:b/>
                <w:bCs/>
                <w:color w:val="000000"/>
                <w:u w:color="000000"/>
                <w:bdr w:val="nil"/>
                <w:lang w:val="en-US"/>
              </w:rPr>
            </w:pPr>
          </w:p>
        </w:tc>
        <w:tc>
          <w:tcPr>
            <w:tcW w:w="919"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5DF7" w:rsidRPr="003618DE" w:rsidRDefault="007C5DF7" w:rsidP="008113CD">
            <w:pPr>
              <w:pBdr>
                <w:top w:val="nil"/>
                <w:left w:val="nil"/>
                <w:bottom w:val="nil"/>
                <w:right w:val="nil"/>
                <w:between w:val="nil"/>
                <w:bar w:val="nil"/>
              </w:pBdr>
              <w:jc w:val="center"/>
              <w:rPr>
                <w:b/>
                <w:bCs/>
                <w:color w:val="000000"/>
                <w:u w:color="000000"/>
                <w:bdr w:val="nil"/>
                <w:lang w:val="en-US"/>
              </w:rPr>
            </w:pPr>
            <w:r w:rsidRPr="003618DE">
              <w:rPr>
                <w:b/>
                <w:bCs/>
                <w:color w:val="000000"/>
                <w:u w:color="000000"/>
                <w:bdr w:val="nil"/>
                <w:lang w:val="en-US"/>
              </w:rPr>
              <w:t>Subjekte që administrohen nga DTM</w:t>
            </w:r>
          </w:p>
        </w:tc>
      </w:tr>
      <w:tr w:rsidR="003618DE" w:rsidRPr="00AF417A" w:rsidTr="003618DE">
        <w:trPr>
          <w:trHeight w:val="1205"/>
        </w:trPr>
        <w:tc>
          <w:tcPr>
            <w:tcW w:w="767" w:type="pct"/>
            <w:vMerge/>
            <w:tcBorders>
              <w:top w:val="single" w:sz="4" w:space="0" w:color="000000"/>
              <w:left w:val="single" w:sz="4" w:space="0" w:color="000000"/>
              <w:bottom w:val="single" w:sz="6" w:space="0" w:color="000000"/>
              <w:right w:val="single" w:sz="6" w:space="0" w:color="000000"/>
            </w:tcBorders>
            <w:shd w:val="clear" w:color="auto" w:fill="auto"/>
          </w:tcPr>
          <w:p w:rsidR="007C5DF7" w:rsidRPr="00AF417A" w:rsidRDefault="007C5DF7" w:rsidP="00053EE2">
            <w:pPr>
              <w:pBdr>
                <w:top w:val="nil"/>
                <w:left w:val="nil"/>
                <w:bottom w:val="nil"/>
                <w:right w:val="nil"/>
                <w:between w:val="nil"/>
                <w:bar w:val="nil"/>
              </w:pBdr>
              <w:suppressAutoHyphens w:val="0"/>
              <w:jc w:val="both"/>
              <w:rPr>
                <w:rFonts w:eastAsia="Arial Unicode MS"/>
                <w:bdr w:val="nil"/>
                <w:lang w:val="en-US" w:eastAsia="en-US"/>
              </w:rPr>
            </w:pPr>
          </w:p>
        </w:tc>
        <w:tc>
          <w:tcPr>
            <w:tcW w:w="1780" w:type="pct"/>
            <w:vMerge/>
            <w:tcBorders>
              <w:top w:val="single" w:sz="4" w:space="0" w:color="000000"/>
              <w:left w:val="single" w:sz="6" w:space="0" w:color="000000"/>
              <w:bottom w:val="single" w:sz="6" w:space="0" w:color="000000"/>
              <w:right w:val="single" w:sz="6" w:space="0" w:color="000000"/>
            </w:tcBorders>
            <w:shd w:val="clear" w:color="auto" w:fill="auto"/>
          </w:tcPr>
          <w:p w:rsidR="007C5DF7" w:rsidRPr="00AF417A" w:rsidRDefault="007C5DF7" w:rsidP="00053EE2">
            <w:pPr>
              <w:pBdr>
                <w:top w:val="nil"/>
                <w:left w:val="nil"/>
                <w:bottom w:val="nil"/>
                <w:right w:val="nil"/>
                <w:between w:val="nil"/>
                <w:bar w:val="nil"/>
              </w:pBdr>
              <w:suppressAutoHyphens w:val="0"/>
              <w:jc w:val="both"/>
              <w:rPr>
                <w:rFonts w:eastAsia="Arial Unicode MS"/>
                <w:bdr w:val="nil"/>
                <w:lang w:val="en-US" w:eastAsia="en-US"/>
              </w:rPr>
            </w:pPr>
          </w:p>
        </w:tc>
        <w:tc>
          <w:tcPr>
            <w:tcW w:w="511"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b/>
                <w:bCs/>
                <w:color w:val="000000"/>
                <w:u w:color="000000"/>
                <w:bdr w:val="nil"/>
                <w:lang w:val="en-US"/>
              </w:rPr>
              <w:br/>
              <w:t>0-2  milion</w:t>
            </w:r>
            <w:r w:rsidRPr="00AF417A">
              <w:rPr>
                <w:b/>
                <w:bCs/>
                <w:color w:val="000000"/>
                <w:u w:color="000000"/>
                <w:bdr w:val="nil"/>
                <w:lang w:val="nl-NL"/>
              </w:rPr>
              <w:t>ë</w:t>
            </w:r>
          </w:p>
        </w:tc>
        <w:tc>
          <w:tcPr>
            <w:tcW w:w="511"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b/>
                <w:bCs/>
                <w:color w:val="000000"/>
                <w:u w:color="000000"/>
                <w:bdr w:val="nil"/>
                <w:lang w:val="en-US"/>
              </w:rPr>
              <w:br/>
            </w:r>
            <w:r w:rsidRPr="00AF417A">
              <w:rPr>
                <w:b/>
                <w:bCs/>
                <w:color w:val="000000"/>
                <w:u w:color="000000"/>
                <w:bdr w:val="nil"/>
              </w:rPr>
              <w:t>2-8 milion</w:t>
            </w:r>
            <w:r w:rsidRPr="00AF417A">
              <w:rPr>
                <w:b/>
                <w:bCs/>
                <w:color w:val="000000"/>
                <w:u w:color="000000"/>
                <w:bdr w:val="nil"/>
                <w:lang w:val="nl-NL"/>
              </w:rPr>
              <w:t>ë</w:t>
            </w:r>
          </w:p>
        </w:tc>
        <w:tc>
          <w:tcPr>
            <w:tcW w:w="511"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b/>
                <w:bCs/>
                <w:color w:val="000000"/>
                <w:u w:color="000000"/>
                <w:bdr w:val="nil"/>
              </w:rPr>
              <w:t xml:space="preserve">Mbi </w:t>
            </w:r>
            <w:r w:rsidRPr="00AF417A">
              <w:rPr>
                <w:b/>
                <w:bCs/>
                <w:color w:val="000000"/>
                <w:u w:color="000000"/>
                <w:bdr w:val="nil"/>
                <w:lang w:val="en-US"/>
              </w:rPr>
              <w:br/>
            </w:r>
            <w:r w:rsidRPr="00AF417A">
              <w:rPr>
                <w:b/>
                <w:bCs/>
                <w:color w:val="000000"/>
                <w:u w:color="000000"/>
                <w:bdr w:val="nil"/>
              </w:rPr>
              <w:t>8 milion</w:t>
            </w:r>
            <w:r w:rsidRPr="00AF417A">
              <w:rPr>
                <w:b/>
                <w:bCs/>
                <w:color w:val="000000"/>
                <w:u w:color="000000"/>
                <w:bdr w:val="nil"/>
                <w:lang w:val="nl-NL"/>
              </w:rPr>
              <w:t>ë</w:t>
            </w:r>
          </w:p>
        </w:tc>
        <w:tc>
          <w:tcPr>
            <w:tcW w:w="919"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b/>
                <w:bCs/>
                <w:color w:val="000000"/>
                <w:u w:color="000000"/>
                <w:bdr w:val="nil"/>
                <w:lang w:val="en-US"/>
              </w:rPr>
              <w:t>VIP</w:t>
            </w:r>
          </w:p>
        </w:tc>
      </w:tr>
      <w:tr w:rsidR="003618DE" w:rsidRPr="00AF417A" w:rsidTr="003618DE">
        <w:trPr>
          <w:trHeight w:val="300"/>
        </w:trPr>
        <w:tc>
          <w:tcPr>
            <w:tcW w:w="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b/>
                <w:bCs/>
                <w:color w:val="000000"/>
                <w:u w:color="000000"/>
                <w:bdr w:val="nil"/>
                <w:lang w:val="en-US"/>
              </w:rPr>
              <w:t>II</w:t>
            </w:r>
          </w:p>
        </w:tc>
        <w:tc>
          <w:tcPr>
            <w:tcW w:w="17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b/>
                <w:bCs/>
                <w:color w:val="000000"/>
                <w:u w:color="000000"/>
                <w:bdr w:val="nil"/>
                <w:lang w:val="de-DE"/>
              </w:rPr>
              <w:t>BIZNESI</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rFonts w:eastAsia="Arial Unicode MS" w:cs="Arial Unicode MS"/>
                <w:color w:val="000000"/>
                <w:u w:color="000000"/>
                <w:bdr w:val="nil"/>
                <w:lang w:val="en-US"/>
              </w:rPr>
              <w:t>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rFonts w:eastAsia="Arial Unicode MS" w:cs="Arial Unicode MS"/>
                <w:color w:val="000000"/>
                <w:u w:color="000000"/>
                <w:bdr w:val="nil"/>
                <w:lang w:val="en-US"/>
              </w:rPr>
              <w:t>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rFonts w:eastAsia="Arial Unicode MS" w:cs="Arial Unicode MS"/>
                <w:color w:val="000000"/>
                <w:u w:color="000000"/>
                <w:bdr w:val="nil"/>
                <w:lang w:val="en-US"/>
              </w:rPr>
              <w:t> </w:t>
            </w:r>
          </w:p>
        </w:tc>
        <w:tc>
          <w:tcPr>
            <w:tcW w:w="9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rFonts w:eastAsia="Arial Unicode MS" w:cs="Arial Unicode MS"/>
                <w:color w:val="000000"/>
                <w:u w:color="000000"/>
                <w:bdr w:val="nil"/>
                <w:lang w:val="en-US"/>
              </w:rPr>
              <w:t> </w:t>
            </w:r>
          </w:p>
        </w:tc>
      </w:tr>
      <w:tr w:rsidR="003618DE" w:rsidRPr="00AF417A" w:rsidTr="003618DE">
        <w:trPr>
          <w:trHeight w:val="300"/>
        </w:trPr>
        <w:tc>
          <w:tcPr>
            <w:tcW w:w="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b/>
                <w:bCs/>
                <w:color w:val="000000"/>
                <w:u w:color="000000"/>
                <w:bdr w:val="nil"/>
                <w:lang w:val="en-US"/>
              </w:rPr>
              <w:t>II.1</w:t>
            </w:r>
          </w:p>
        </w:tc>
        <w:tc>
          <w:tcPr>
            <w:tcW w:w="17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b/>
                <w:bCs/>
                <w:color w:val="000000"/>
                <w:u w:color="000000"/>
                <w:bdr w:val="nil"/>
                <w:lang w:val="en-US"/>
              </w:rPr>
              <w:t>SHITJE ME PAKICË</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 </w:t>
            </w:r>
          </w:p>
        </w:tc>
        <w:tc>
          <w:tcPr>
            <w:tcW w:w="9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 </w:t>
            </w:r>
          </w:p>
        </w:tc>
      </w:tr>
      <w:tr w:rsidR="003618DE" w:rsidRPr="00AF417A" w:rsidTr="003618DE">
        <w:trPr>
          <w:trHeight w:val="1200"/>
        </w:trPr>
        <w:tc>
          <w:tcPr>
            <w:tcW w:w="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3618DE" w:rsidRDefault="003618DE" w:rsidP="00053EE2">
            <w:pPr>
              <w:pBdr>
                <w:top w:val="nil"/>
                <w:left w:val="nil"/>
                <w:bottom w:val="nil"/>
                <w:right w:val="nil"/>
                <w:between w:val="nil"/>
                <w:bar w:val="nil"/>
              </w:pBdr>
              <w:jc w:val="both"/>
              <w:rPr>
                <w:sz w:val="22"/>
                <w:szCs w:val="22"/>
                <w:bdr w:val="nil"/>
                <w:lang w:val="en-US"/>
              </w:rPr>
            </w:pPr>
            <w:r w:rsidRPr="003618DE">
              <w:rPr>
                <w:sz w:val="22"/>
                <w:szCs w:val="22"/>
              </w:rPr>
              <w:t>Propozojm</w:t>
            </w:r>
            <w:r>
              <w:rPr>
                <w:sz w:val="22"/>
                <w:szCs w:val="22"/>
              </w:rPr>
              <w:t>ë</w:t>
            </w:r>
            <w:r w:rsidRPr="003618DE">
              <w:rPr>
                <w:sz w:val="22"/>
                <w:szCs w:val="22"/>
              </w:rPr>
              <w:t xml:space="preserve"> t</w:t>
            </w:r>
            <w:r>
              <w:rPr>
                <w:sz w:val="22"/>
                <w:szCs w:val="22"/>
              </w:rPr>
              <w:t>ë</w:t>
            </w:r>
            <w:r w:rsidRPr="003618DE">
              <w:rPr>
                <w:sz w:val="22"/>
                <w:szCs w:val="22"/>
              </w:rPr>
              <w:t xml:space="preserve"> hiqet pjesa ne kllapa</w:t>
            </w:r>
          </w:p>
        </w:tc>
        <w:tc>
          <w:tcPr>
            <w:tcW w:w="17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3618DE" w:rsidP="00053EE2">
            <w:pPr>
              <w:pBdr>
                <w:top w:val="nil"/>
                <w:left w:val="nil"/>
                <w:bottom w:val="nil"/>
                <w:right w:val="nil"/>
                <w:between w:val="nil"/>
                <w:bar w:val="nil"/>
              </w:pBdr>
              <w:jc w:val="both"/>
              <w:rPr>
                <w:color w:val="000000"/>
                <w:u w:color="000000"/>
                <w:bdr w:val="nil"/>
                <w:lang w:val="en-US"/>
              </w:rPr>
            </w:pPr>
            <w:r>
              <w:rPr>
                <w:rFonts w:eastAsia="Arial Unicode MS" w:cs="Arial Unicode MS"/>
                <w:color w:val="000000"/>
                <w:u w:color="000000"/>
                <w:bdr w:val="nil"/>
                <w:lang w:val="en-US"/>
              </w:rPr>
              <w:t xml:space="preserve">Shitje </w:t>
            </w:r>
            <w:r w:rsidR="007C5DF7" w:rsidRPr="00AF417A">
              <w:rPr>
                <w:rFonts w:eastAsia="Arial Unicode MS" w:cs="Arial Unicode MS"/>
                <w:color w:val="000000"/>
                <w:u w:color="000000"/>
                <w:bdr w:val="nil"/>
                <w:lang w:val="en-US"/>
              </w:rPr>
              <w:t>produktesh farmaceutike dhe t</w:t>
            </w:r>
            <w:r w:rsidR="007C5DF7" w:rsidRPr="00AF417A">
              <w:rPr>
                <w:rFonts w:eastAsia="Arial Unicode MS" w:cs="Arial Unicode MS"/>
                <w:color w:val="000000"/>
                <w:u w:color="000000"/>
                <w:bdr w:val="nil"/>
                <w:lang w:val="nl-NL"/>
              </w:rPr>
              <w:t xml:space="preserve">ë </w:t>
            </w:r>
            <w:r w:rsidR="007C5DF7" w:rsidRPr="00AF417A">
              <w:rPr>
                <w:rFonts w:eastAsia="Arial Unicode MS" w:cs="Arial Unicode MS"/>
                <w:color w:val="000000"/>
                <w:u w:color="000000"/>
                <w:bdr w:val="nil"/>
                <w:lang w:val="en-US"/>
              </w:rPr>
              <w:t xml:space="preserve">ngjashme me to </w:t>
            </w:r>
            <w:r w:rsidR="007C5DF7" w:rsidRPr="003618DE">
              <w:rPr>
                <w:rFonts w:eastAsia="Arial Unicode MS" w:cs="Arial Unicode MS"/>
                <w:color w:val="000000"/>
                <w:u w:color="000000"/>
                <w:bdr w:val="nil"/>
                <w:lang w:val="en-US"/>
              </w:rPr>
              <w:t>(depo farmaceutike të regjistruara si biznes i vogël)</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5,750</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11,500</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23,000</w:t>
            </w:r>
          </w:p>
        </w:tc>
        <w:tc>
          <w:tcPr>
            <w:tcW w:w="9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43,700</w:t>
            </w:r>
          </w:p>
        </w:tc>
      </w:tr>
      <w:tr w:rsidR="003618DE" w:rsidRPr="00AF417A" w:rsidTr="003618DE">
        <w:trPr>
          <w:trHeight w:val="300"/>
        </w:trPr>
        <w:tc>
          <w:tcPr>
            <w:tcW w:w="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 </w:t>
            </w:r>
          </w:p>
        </w:tc>
        <w:tc>
          <w:tcPr>
            <w:tcW w:w="17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rFonts w:eastAsia="Arial Unicode MS" w:cs="Arial Unicode MS"/>
                <w:color w:val="000000"/>
                <w:u w:color="000000"/>
                <w:bdr w:val="nil"/>
                <w:lang w:val="en-US"/>
              </w:rPr>
              <w:t>Etj t</w:t>
            </w:r>
            <w:r w:rsidRPr="00AF417A">
              <w:rPr>
                <w:rFonts w:eastAsia="Arial Unicode MS" w:cs="Arial Unicode MS"/>
                <w:color w:val="000000"/>
                <w:u w:color="000000"/>
                <w:bdr w:val="nil"/>
                <w:lang w:val="nl-NL"/>
              </w:rPr>
              <w:t xml:space="preserve">ë </w:t>
            </w:r>
            <w:r w:rsidRPr="00AF417A">
              <w:rPr>
                <w:rFonts w:eastAsia="Arial Unicode MS" w:cs="Arial Unicode MS"/>
                <w:color w:val="000000"/>
                <w:u w:color="000000"/>
                <w:bdr w:val="nil"/>
                <w:lang w:val="en-US"/>
              </w:rPr>
              <w:t xml:space="preserve">ngjashme me to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5,750</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11,500</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23,000</w:t>
            </w:r>
          </w:p>
        </w:tc>
        <w:tc>
          <w:tcPr>
            <w:tcW w:w="9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43,700</w:t>
            </w:r>
          </w:p>
        </w:tc>
      </w:tr>
      <w:tr w:rsidR="003618DE" w:rsidRPr="00AF417A" w:rsidTr="003618DE">
        <w:trPr>
          <w:trHeight w:val="300"/>
        </w:trPr>
        <w:tc>
          <w:tcPr>
            <w:tcW w:w="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b/>
                <w:bCs/>
                <w:color w:val="000000"/>
                <w:u w:color="000000"/>
                <w:bdr w:val="nil"/>
                <w:lang w:val="en-US"/>
              </w:rPr>
              <w:t>II.2</w:t>
            </w:r>
          </w:p>
        </w:tc>
        <w:tc>
          <w:tcPr>
            <w:tcW w:w="17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b/>
                <w:bCs/>
                <w:color w:val="000000"/>
                <w:u w:color="000000"/>
                <w:bdr w:val="nil"/>
                <w:lang w:val="en-US"/>
              </w:rPr>
              <w:t>SHITJE ME SHUMICË</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 </w:t>
            </w:r>
          </w:p>
        </w:tc>
        <w:tc>
          <w:tcPr>
            <w:tcW w:w="9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 </w:t>
            </w:r>
          </w:p>
        </w:tc>
      </w:tr>
      <w:tr w:rsidR="003618DE" w:rsidRPr="00AF417A" w:rsidTr="003618DE">
        <w:trPr>
          <w:trHeight w:val="1287"/>
        </w:trPr>
        <w:tc>
          <w:tcPr>
            <w:tcW w:w="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3618DE" w:rsidRDefault="007C5DF7" w:rsidP="003618DE">
            <w:pPr>
              <w:pBdr>
                <w:top w:val="nil"/>
                <w:left w:val="nil"/>
                <w:bottom w:val="nil"/>
                <w:right w:val="nil"/>
                <w:between w:val="nil"/>
                <w:bar w:val="nil"/>
              </w:pBdr>
              <w:rPr>
                <w:rFonts w:eastAsia="Arial Unicode MS" w:cs="Arial Unicode MS"/>
                <w:color w:val="000000"/>
                <w:u w:color="000000"/>
                <w:bdr w:val="nil"/>
                <w:lang w:val="en-US"/>
              </w:rPr>
            </w:pPr>
            <w:r w:rsidRPr="003618DE">
              <w:rPr>
                <w:rFonts w:eastAsia="Arial Unicode MS" w:cs="Arial Unicode MS"/>
                <w:color w:val="000000"/>
                <w:u w:color="000000"/>
                <w:bdr w:val="nil"/>
                <w:lang w:val="en-US"/>
              </w:rPr>
              <w:t xml:space="preserve">Propozojmë të </w:t>
            </w:r>
            <w:r w:rsidR="003618DE">
              <w:rPr>
                <w:rFonts w:eastAsia="Arial Unicode MS" w:cs="Arial Unicode MS"/>
                <w:color w:val="000000"/>
                <w:u w:color="000000"/>
                <w:bdr w:val="nil"/>
                <w:lang w:val="en-US"/>
              </w:rPr>
              <w:t>mbushet vakumi i</w:t>
            </w:r>
            <w:r w:rsidRPr="003618DE">
              <w:rPr>
                <w:rFonts w:eastAsia="Arial Unicode MS" w:cs="Arial Unicode MS"/>
                <w:color w:val="000000"/>
                <w:u w:color="000000"/>
                <w:bdr w:val="nil"/>
                <w:lang w:val="en-US"/>
              </w:rPr>
              <w:t xml:space="preserve"> pikës II.1.9 </w:t>
            </w:r>
          </w:p>
        </w:tc>
        <w:tc>
          <w:tcPr>
            <w:tcW w:w="17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3618DE" w:rsidRDefault="007C5DF7" w:rsidP="00053EE2">
            <w:pPr>
              <w:pBdr>
                <w:top w:val="nil"/>
                <w:left w:val="nil"/>
                <w:bottom w:val="nil"/>
                <w:right w:val="nil"/>
                <w:between w:val="nil"/>
                <w:bar w:val="nil"/>
              </w:pBdr>
              <w:jc w:val="both"/>
              <w:rPr>
                <w:rFonts w:eastAsia="Arial Unicode MS" w:cs="Arial Unicode MS"/>
                <w:color w:val="000000"/>
                <w:u w:color="000000"/>
                <w:bdr w:val="nil"/>
                <w:lang w:val="en-US"/>
              </w:rPr>
            </w:pPr>
            <w:r w:rsidRPr="00AF417A">
              <w:rPr>
                <w:rFonts w:eastAsia="Arial Unicode MS" w:cs="Arial Unicode MS"/>
                <w:color w:val="000000"/>
                <w:u w:color="000000"/>
                <w:bdr w:val="nil"/>
                <w:lang w:val="en-US"/>
              </w:rPr>
              <w:t xml:space="preserve">Magazina, dyqane, </w:t>
            </w:r>
            <w:r w:rsidRPr="003618DE">
              <w:rPr>
                <w:rFonts w:eastAsia="Arial Unicode MS" w:cs="Arial Unicode MS"/>
                <w:color w:val="000000"/>
                <w:u w:color="000000"/>
                <w:bdr w:val="nil"/>
                <w:lang w:val="en-US"/>
              </w:rPr>
              <w:t>depo farmaceutike</w:t>
            </w:r>
            <w:r w:rsidRPr="00AF417A">
              <w:rPr>
                <w:rFonts w:eastAsia="Arial Unicode MS" w:cs="Arial Unicode MS"/>
                <w:color w:val="000000"/>
                <w:u w:color="000000"/>
                <w:bdr w:val="nil"/>
                <w:lang w:val="en-US"/>
              </w:rPr>
              <w:t xml:space="preserve"> etj., t</w:t>
            </w:r>
            <w:r w:rsidRPr="003618DE">
              <w:rPr>
                <w:rFonts w:eastAsia="Arial Unicode MS" w:cs="Arial Unicode MS"/>
                <w:color w:val="000000"/>
                <w:u w:color="000000"/>
                <w:bdr w:val="nil"/>
                <w:lang w:val="en-US"/>
              </w:rPr>
              <w:t xml:space="preserve">ë </w:t>
            </w:r>
            <w:r w:rsidRPr="00AF417A">
              <w:rPr>
                <w:rFonts w:eastAsia="Arial Unicode MS" w:cs="Arial Unicode MS"/>
                <w:color w:val="000000"/>
                <w:u w:color="000000"/>
                <w:bdr w:val="nil"/>
                <w:lang w:val="en-US"/>
              </w:rPr>
              <w:t>cilat realizojn</w:t>
            </w:r>
            <w:r w:rsidRPr="003618DE">
              <w:rPr>
                <w:rFonts w:eastAsia="Arial Unicode MS" w:cs="Arial Unicode MS"/>
                <w:color w:val="000000"/>
                <w:u w:color="000000"/>
                <w:bdr w:val="nil"/>
                <w:lang w:val="en-US"/>
              </w:rPr>
              <w:t xml:space="preserve">ë </w:t>
            </w:r>
            <w:r w:rsidRPr="00AF417A">
              <w:rPr>
                <w:rFonts w:eastAsia="Arial Unicode MS" w:cs="Arial Unicode MS"/>
                <w:color w:val="000000"/>
                <w:u w:color="000000"/>
                <w:bdr w:val="nil"/>
                <w:lang w:val="en-US"/>
              </w:rPr>
              <w:t>shitje me shumice.</w:t>
            </w:r>
            <w:r w:rsidRPr="003618DE">
              <w:rPr>
                <w:rFonts w:eastAsia="Arial Unicode MS" w:cs="Arial Unicode MS"/>
                <w:color w:val="000000"/>
                <w:u w:color="000000"/>
                <w:bdr w:val="nil"/>
                <w:lang w:val="en-US"/>
              </w:rPr>
              <w:t xml:space="preserve">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5,750</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13,800</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85,100</w:t>
            </w:r>
          </w:p>
        </w:tc>
        <w:tc>
          <w:tcPr>
            <w:tcW w:w="9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fr-FR"/>
              </w:rPr>
              <w:t>108,100</w:t>
            </w:r>
          </w:p>
        </w:tc>
      </w:tr>
      <w:tr w:rsidR="003618DE" w:rsidRPr="00AF417A" w:rsidTr="003618DE">
        <w:trPr>
          <w:trHeight w:val="300"/>
        </w:trPr>
        <w:tc>
          <w:tcPr>
            <w:tcW w:w="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b/>
                <w:bCs/>
                <w:color w:val="000000"/>
                <w:u w:color="000000"/>
                <w:bdr w:val="nil"/>
                <w:lang w:val="en-US"/>
              </w:rPr>
              <w:t>II.5</w:t>
            </w:r>
          </w:p>
        </w:tc>
        <w:tc>
          <w:tcPr>
            <w:tcW w:w="17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b/>
                <w:bCs/>
                <w:color w:val="000000"/>
                <w:u w:color="000000"/>
                <w:bdr w:val="nil"/>
                <w:lang w:val="en-US"/>
              </w:rPr>
              <w:t>NJËSI SHËRBIMI</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 </w:t>
            </w:r>
          </w:p>
        </w:tc>
        <w:tc>
          <w:tcPr>
            <w:tcW w:w="9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 </w:t>
            </w:r>
          </w:p>
        </w:tc>
      </w:tr>
      <w:tr w:rsidR="003618DE" w:rsidRPr="00AF417A" w:rsidTr="003618DE">
        <w:trPr>
          <w:trHeight w:val="300"/>
        </w:trPr>
        <w:tc>
          <w:tcPr>
            <w:tcW w:w="767"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3618DE" w:rsidRDefault="007C5DF7" w:rsidP="00053EE2">
            <w:pPr>
              <w:pBdr>
                <w:top w:val="nil"/>
                <w:left w:val="nil"/>
                <w:bottom w:val="nil"/>
                <w:right w:val="nil"/>
                <w:between w:val="nil"/>
                <w:bar w:val="nil"/>
              </w:pBdr>
              <w:jc w:val="both"/>
              <w:rPr>
                <w:rFonts w:eastAsia="Arial Unicode MS" w:cs="Arial Unicode MS"/>
                <w:color w:val="000000"/>
                <w:u w:color="000000"/>
                <w:bdr w:val="nil"/>
                <w:lang w:val="en-US"/>
              </w:rPr>
            </w:pPr>
            <w:r w:rsidRPr="003618DE">
              <w:rPr>
                <w:rFonts w:eastAsia="Arial Unicode MS" w:cs="Arial Unicode MS"/>
                <w:color w:val="000000"/>
                <w:u w:color="000000"/>
                <w:bdr w:val="nil"/>
                <w:lang w:val="en-US"/>
              </w:rPr>
              <w:t xml:space="preserve"> Propozojmë të </w:t>
            </w:r>
            <w:r w:rsidR="003618DE">
              <w:rPr>
                <w:rFonts w:eastAsia="Arial Unicode MS" w:cs="Arial Unicode MS"/>
                <w:color w:val="000000"/>
                <w:u w:color="000000"/>
                <w:bdr w:val="nil"/>
                <w:lang w:val="en-US"/>
              </w:rPr>
              <w:t>shtohen</w:t>
            </w:r>
          </w:p>
        </w:tc>
        <w:tc>
          <w:tcPr>
            <w:tcW w:w="1780"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3618DE" w:rsidRDefault="007C5DF7" w:rsidP="003618DE">
            <w:pPr>
              <w:pBdr>
                <w:top w:val="nil"/>
                <w:left w:val="nil"/>
                <w:bottom w:val="nil"/>
                <w:right w:val="nil"/>
                <w:between w:val="nil"/>
                <w:bar w:val="nil"/>
              </w:pBdr>
              <w:spacing w:line="360" w:lineRule="auto"/>
              <w:jc w:val="both"/>
              <w:rPr>
                <w:rFonts w:eastAsia="Arial Unicode MS" w:cs="Arial Unicode MS"/>
                <w:color w:val="000000"/>
                <w:u w:color="000000"/>
                <w:bdr w:val="nil"/>
                <w:lang w:val="en-US"/>
              </w:rPr>
            </w:pPr>
            <w:r>
              <w:rPr>
                <w:rFonts w:eastAsia="Arial Unicode MS" w:cs="Arial Unicode MS"/>
                <w:color w:val="000000"/>
                <w:u w:color="000000"/>
                <w:bdr w:val="nil"/>
                <w:lang w:val="en-US"/>
              </w:rPr>
              <w:t xml:space="preserve">Hotele, motele </w:t>
            </w:r>
            <w:r w:rsidRPr="00AF417A">
              <w:rPr>
                <w:rFonts w:eastAsia="Arial Unicode MS" w:cs="Arial Unicode MS"/>
                <w:color w:val="000000"/>
                <w:u w:color="000000"/>
                <w:bdr w:val="nil"/>
                <w:lang w:val="en-US"/>
              </w:rPr>
              <w:t>(lek</w:t>
            </w:r>
            <w:r w:rsidRPr="003618DE">
              <w:rPr>
                <w:rFonts w:eastAsia="Arial Unicode MS" w:cs="Arial Unicode MS"/>
                <w:color w:val="000000"/>
                <w:u w:color="000000"/>
                <w:bdr w:val="nil"/>
                <w:lang w:val="en-US"/>
              </w:rPr>
              <w:t>ë</w:t>
            </w:r>
            <w:r w:rsidRPr="00AF417A">
              <w:rPr>
                <w:rFonts w:eastAsia="Arial Unicode MS" w:cs="Arial Unicode MS"/>
                <w:color w:val="000000"/>
                <w:u w:color="000000"/>
                <w:bdr w:val="nil"/>
                <w:lang w:val="en-US"/>
              </w:rPr>
              <w:t>/dhom</w:t>
            </w:r>
            <w:r w:rsidRPr="003618DE">
              <w:rPr>
                <w:rFonts w:eastAsia="Arial Unicode MS" w:cs="Arial Unicode MS"/>
                <w:color w:val="000000"/>
                <w:u w:color="000000"/>
                <w:bdr w:val="nil"/>
                <w:lang w:val="en-US"/>
              </w:rPr>
              <w:t xml:space="preserve">ë </w:t>
            </w:r>
            <w:r w:rsidRPr="00AF417A">
              <w:rPr>
                <w:rFonts w:eastAsia="Arial Unicode MS" w:cs="Arial Unicode MS"/>
                <w:color w:val="000000"/>
                <w:u w:color="000000"/>
                <w:bdr w:val="nil"/>
                <w:lang w:val="en-US"/>
              </w:rPr>
              <w:t>n</w:t>
            </w:r>
            <w:r w:rsidRPr="003618DE">
              <w:rPr>
                <w:rFonts w:eastAsia="Arial Unicode MS" w:cs="Arial Unicode MS"/>
                <w:color w:val="000000"/>
                <w:u w:color="000000"/>
                <w:bdr w:val="nil"/>
                <w:lang w:val="en-US"/>
              </w:rPr>
              <w:t xml:space="preserve">ë </w:t>
            </w:r>
            <w:r w:rsidRPr="00AF417A">
              <w:rPr>
                <w:rFonts w:eastAsia="Arial Unicode MS" w:cs="Arial Unicode MS"/>
                <w:color w:val="000000"/>
                <w:u w:color="000000"/>
                <w:bdr w:val="nil"/>
                <w:lang w:val="en-US"/>
              </w:rPr>
              <w:t>vit)</w:t>
            </w:r>
            <w:r w:rsidR="008472C0" w:rsidRPr="003618DE">
              <w:rPr>
                <w:rFonts w:eastAsia="Arial Unicode MS" w:cs="Arial Unicode MS"/>
                <w:color w:val="000000"/>
                <w:u w:color="000000"/>
                <w:bdr w:val="nil"/>
                <w:lang w:val="en-US"/>
              </w:rPr>
              <w:t xml:space="preserve">, </w:t>
            </w:r>
            <w:r w:rsidR="003618DE">
              <w:rPr>
                <w:rFonts w:eastAsia="Arial Unicode MS" w:cs="Arial Unicode MS"/>
                <w:color w:val="000000"/>
                <w:u w:color="000000"/>
                <w:bdr w:val="nil"/>
                <w:lang w:val="en-US"/>
              </w:rPr>
              <w:t>B&amp;</w:t>
            </w:r>
            <w:r w:rsidRPr="003618DE">
              <w:rPr>
                <w:rFonts w:eastAsia="Arial Unicode MS" w:cs="Arial Unicode MS"/>
                <w:color w:val="000000"/>
                <w:u w:color="000000"/>
                <w:bdr w:val="nil"/>
                <w:lang w:val="en-US"/>
              </w:rPr>
              <w:t>B</w:t>
            </w:r>
            <w:r w:rsidR="008472C0" w:rsidRPr="003618DE">
              <w:rPr>
                <w:rFonts w:eastAsia="Arial Unicode MS" w:cs="Arial Unicode MS"/>
                <w:color w:val="000000"/>
                <w:u w:color="000000"/>
                <w:bdr w:val="nil"/>
                <w:lang w:val="en-US"/>
              </w:rPr>
              <w:t>, bujtinë</w:t>
            </w:r>
          </w:p>
        </w:tc>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5,750</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11500</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34,500</w:t>
            </w:r>
          </w:p>
        </w:tc>
        <w:tc>
          <w:tcPr>
            <w:tcW w:w="9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69,000</w:t>
            </w:r>
          </w:p>
        </w:tc>
      </w:tr>
      <w:tr w:rsidR="003618DE" w:rsidRPr="00AF417A" w:rsidTr="003618DE">
        <w:trPr>
          <w:trHeight w:val="1040"/>
        </w:trPr>
        <w:tc>
          <w:tcPr>
            <w:tcW w:w="767" w:type="pct"/>
            <w:vMerge/>
            <w:tcBorders>
              <w:top w:val="single" w:sz="4" w:space="0" w:color="000000"/>
              <w:left w:val="single" w:sz="4" w:space="0" w:color="000000"/>
              <w:bottom w:val="single" w:sz="4" w:space="0" w:color="000000"/>
              <w:right w:val="single" w:sz="4" w:space="0" w:color="000000"/>
            </w:tcBorders>
            <w:shd w:val="clear" w:color="auto" w:fill="auto"/>
          </w:tcPr>
          <w:p w:rsidR="007C5DF7" w:rsidRPr="003618DE" w:rsidRDefault="007C5DF7" w:rsidP="00053EE2">
            <w:pPr>
              <w:pBdr>
                <w:top w:val="nil"/>
                <w:left w:val="nil"/>
                <w:bottom w:val="nil"/>
                <w:right w:val="nil"/>
                <w:between w:val="nil"/>
                <w:bar w:val="nil"/>
              </w:pBdr>
              <w:suppressAutoHyphens w:val="0"/>
              <w:jc w:val="both"/>
              <w:rPr>
                <w:rFonts w:eastAsia="Arial Unicode MS" w:cs="Arial Unicode MS"/>
                <w:color w:val="000000"/>
                <w:u w:color="000000"/>
                <w:bdr w:val="nil"/>
                <w:lang w:val="en-US"/>
              </w:rPr>
            </w:pPr>
          </w:p>
        </w:tc>
        <w:tc>
          <w:tcPr>
            <w:tcW w:w="1780" w:type="pct"/>
            <w:vMerge/>
            <w:tcBorders>
              <w:top w:val="single" w:sz="4" w:space="0" w:color="000000"/>
              <w:left w:val="single" w:sz="4" w:space="0" w:color="000000"/>
              <w:bottom w:val="single" w:sz="4" w:space="0" w:color="000000"/>
              <w:right w:val="single" w:sz="4" w:space="0" w:color="000000"/>
            </w:tcBorders>
            <w:shd w:val="clear" w:color="auto" w:fill="auto"/>
          </w:tcPr>
          <w:p w:rsidR="007C5DF7" w:rsidRPr="003618DE" w:rsidRDefault="007C5DF7" w:rsidP="00053EE2">
            <w:pPr>
              <w:pBdr>
                <w:top w:val="nil"/>
                <w:left w:val="nil"/>
                <w:bottom w:val="nil"/>
                <w:right w:val="nil"/>
                <w:between w:val="nil"/>
                <w:bar w:val="nil"/>
              </w:pBdr>
              <w:suppressAutoHyphens w:val="0"/>
              <w:jc w:val="both"/>
              <w:rPr>
                <w:rFonts w:eastAsia="Arial Unicode MS" w:cs="Arial Unicode MS"/>
                <w:color w:val="000000"/>
                <w:u w:color="000000"/>
                <w:bdr w:val="nil"/>
                <w:lang w:val="en-US"/>
              </w:rPr>
            </w:pPr>
          </w:p>
        </w:tc>
        <w:tc>
          <w:tcPr>
            <w:tcW w:w="511" w:type="pct"/>
            <w:vMerge/>
            <w:tcBorders>
              <w:top w:val="single" w:sz="4" w:space="0" w:color="000000"/>
              <w:left w:val="single" w:sz="4" w:space="0" w:color="000000"/>
              <w:bottom w:val="single" w:sz="4" w:space="0" w:color="000000"/>
              <w:right w:val="single" w:sz="4" w:space="0" w:color="000000"/>
            </w:tcBorders>
            <w:shd w:val="clear" w:color="auto" w:fill="auto"/>
          </w:tcPr>
          <w:p w:rsidR="007C5DF7" w:rsidRPr="00AF417A" w:rsidRDefault="007C5DF7" w:rsidP="00053EE2">
            <w:pPr>
              <w:pBdr>
                <w:top w:val="nil"/>
                <w:left w:val="nil"/>
                <w:bottom w:val="nil"/>
                <w:right w:val="nil"/>
                <w:between w:val="nil"/>
                <w:bar w:val="nil"/>
              </w:pBdr>
              <w:suppressAutoHyphens w:val="0"/>
              <w:jc w:val="both"/>
              <w:rPr>
                <w:rFonts w:eastAsia="Arial Unicode MS"/>
                <w:bdr w:val="nil"/>
                <w:lang w:val="en-US"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1,150</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1,725</w:t>
            </w:r>
          </w:p>
        </w:tc>
        <w:tc>
          <w:tcPr>
            <w:tcW w:w="9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rPr>
              <w:t>2,300</w:t>
            </w:r>
          </w:p>
        </w:tc>
      </w:tr>
      <w:tr w:rsidR="003618DE" w:rsidRPr="00AF417A" w:rsidTr="003618DE">
        <w:trPr>
          <w:trHeight w:val="1500"/>
        </w:trPr>
        <w:tc>
          <w:tcPr>
            <w:tcW w:w="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3618DE" w:rsidRDefault="007C5DF7" w:rsidP="00053EE2">
            <w:pPr>
              <w:pBdr>
                <w:top w:val="nil"/>
                <w:left w:val="nil"/>
                <w:bottom w:val="nil"/>
                <w:right w:val="nil"/>
                <w:between w:val="nil"/>
                <w:bar w:val="nil"/>
              </w:pBdr>
              <w:jc w:val="both"/>
              <w:rPr>
                <w:rFonts w:eastAsia="Arial Unicode MS" w:cs="Arial Unicode MS"/>
                <w:color w:val="000000"/>
                <w:u w:color="000000"/>
                <w:bdr w:val="nil"/>
                <w:lang w:val="en-US"/>
              </w:rPr>
            </w:pPr>
            <w:r w:rsidRPr="003618DE">
              <w:rPr>
                <w:rFonts w:eastAsia="Arial Unicode MS" w:cs="Arial Unicode MS"/>
                <w:color w:val="000000"/>
                <w:u w:color="000000"/>
                <w:bdr w:val="nil"/>
                <w:lang w:val="en-US"/>
              </w:rPr>
              <w:t xml:space="preserve"> Propozojmë të </w:t>
            </w:r>
            <w:r w:rsidR="003618DE">
              <w:rPr>
                <w:rFonts w:eastAsia="Arial Unicode MS" w:cs="Arial Unicode MS"/>
                <w:color w:val="000000"/>
                <w:u w:color="000000"/>
                <w:bdr w:val="nil"/>
                <w:lang w:val="en-US"/>
              </w:rPr>
              <w:t>shtohen</w:t>
            </w:r>
          </w:p>
        </w:tc>
        <w:tc>
          <w:tcPr>
            <w:tcW w:w="17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3618DE" w:rsidRDefault="007C5DF7" w:rsidP="00053EE2">
            <w:pPr>
              <w:pBdr>
                <w:top w:val="nil"/>
                <w:left w:val="nil"/>
                <w:bottom w:val="nil"/>
                <w:right w:val="nil"/>
                <w:between w:val="nil"/>
                <w:bar w:val="nil"/>
              </w:pBdr>
              <w:jc w:val="both"/>
              <w:rPr>
                <w:rFonts w:eastAsia="Arial Unicode MS" w:cs="Arial Unicode MS"/>
                <w:color w:val="000000"/>
                <w:u w:color="000000"/>
                <w:bdr w:val="nil"/>
                <w:lang w:val="en-US"/>
              </w:rPr>
            </w:pPr>
            <w:r w:rsidRPr="003618DE">
              <w:rPr>
                <w:rFonts w:eastAsia="Arial Unicode MS" w:cs="Arial Unicode MS"/>
                <w:color w:val="000000"/>
                <w:u w:color="000000"/>
                <w:bdr w:val="nil"/>
                <w:lang w:val="en-US"/>
              </w:rPr>
              <w:t>Një</w:t>
            </w:r>
            <w:r w:rsidR="003618DE">
              <w:rPr>
                <w:rFonts w:eastAsia="Arial Unicode MS" w:cs="Arial Unicode MS"/>
                <w:color w:val="000000"/>
                <w:u w:color="000000"/>
                <w:bdr w:val="nil"/>
                <w:lang w:val="en-US"/>
              </w:rPr>
              <w:t xml:space="preserve">si </w:t>
            </w:r>
            <w:r w:rsidRPr="003618DE">
              <w:rPr>
                <w:rFonts w:eastAsia="Arial Unicode MS" w:cs="Arial Unicode MS"/>
                <w:color w:val="000000"/>
                <w:u w:color="000000"/>
                <w:bdr w:val="nil"/>
                <w:lang w:val="en-US"/>
              </w:rPr>
              <w:t>shërbimi marangoz, rrobaqepës,këpucar, floktore, orëndreqës etj (bojaxhi dhe punimet hidraulike e të ngjashme me to)</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4,000</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8,050</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34,500</w:t>
            </w:r>
          </w:p>
        </w:tc>
        <w:tc>
          <w:tcPr>
            <w:tcW w:w="9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000000"/>
                <w:u w:color="000000"/>
                <w:bdr w:val="nil"/>
                <w:lang w:val="en-US"/>
              </w:rPr>
              <w:t>57,500</w:t>
            </w:r>
          </w:p>
        </w:tc>
      </w:tr>
      <w:tr w:rsidR="003618DE" w:rsidRPr="00AF417A" w:rsidTr="003618DE">
        <w:trPr>
          <w:trHeight w:val="300"/>
        </w:trPr>
        <w:tc>
          <w:tcPr>
            <w:tcW w:w="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b/>
                <w:bCs/>
                <w:color w:val="000000"/>
                <w:u w:color="000000"/>
                <w:bdr w:val="nil"/>
                <w:lang w:val="en-US"/>
              </w:rPr>
              <w:t>II.7</w:t>
            </w:r>
          </w:p>
        </w:tc>
        <w:tc>
          <w:tcPr>
            <w:tcW w:w="17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b/>
                <w:bCs/>
                <w:color w:val="000000"/>
                <w:u w:color="000000"/>
                <w:bdr w:val="nil"/>
                <w:lang w:val="en-US"/>
              </w:rPr>
              <w:t xml:space="preserve">PROFESIONE TË </w:t>
            </w:r>
            <w:r w:rsidRPr="00AF417A">
              <w:rPr>
                <w:b/>
                <w:bCs/>
                <w:color w:val="000000"/>
                <w:u w:color="000000"/>
                <w:bdr w:val="nil"/>
                <w:lang w:val="de-DE"/>
              </w:rPr>
              <w:t>LIRA</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806000"/>
                <w:u w:color="806000"/>
                <w:bdr w:val="nil"/>
                <w:lang w:val="en-US"/>
              </w:rPr>
              <w:t>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806000"/>
                <w:u w:color="806000"/>
                <w:bdr w:val="nil"/>
                <w:lang w:val="en-US"/>
              </w:rPr>
              <w:t>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806000"/>
                <w:u w:color="806000"/>
                <w:bdr w:val="nil"/>
                <w:lang w:val="en-US"/>
              </w:rPr>
              <w:t> </w:t>
            </w:r>
          </w:p>
        </w:tc>
        <w:tc>
          <w:tcPr>
            <w:tcW w:w="9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DF7" w:rsidRPr="00AF417A" w:rsidRDefault="007C5DF7" w:rsidP="00053EE2">
            <w:pPr>
              <w:pBdr>
                <w:top w:val="nil"/>
                <w:left w:val="nil"/>
                <w:bottom w:val="nil"/>
                <w:right w:val="nil"/>
                <w:between w:val="nil"/>
                <w:bar w:val="nil"/>
              </w:pBdr>
              <w:jc w:val="both"/>
              <w:rPr>
                <w:color w:val="000000"/>
                <w:u w:color="000000"/>
                <w:bdr w:val="nil"/>
                <w:lang w:val="en-US"/>
              </w:rPr>
            </w:pPr>
            <w:r w:rsidRPr="00AF417A">
              <w:rPr>
                <w:color w:val="806000"/>
                <w:u w:color="806000"/>
                <w:bdr w:val="nil"/>
                <w:lang w:val="en-US"/>
              </w:rPr>
              <w:t> </w:t>
            </w:r>
          </w:p>
        </w:tc>
      </w:tr>
      <w:tr w:rsidR="003618DE" w:rsidRPr="00AF417A" w:rsidTr="003618DE">
        <w:trPr>
          <w:trHeight w:val="300"/>
        </w:trPr>
        <w:tc>
          <w:tcPr>
            <w:tcW w:w="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13CD" w:rsidRPr="003618DE" w:rsidRDefault="008113CD" w:rsidP="003618DE">
            <w:pPr>
              <w:pBdr>
                <w:top w:val="nil"/>
                <w:left w:val="nil"/>
                <w:bottom w:val="nil"/>
                <w:right w:val="nil"/>
                <w:between w:val="nil"/>
                <w:bar w:val="nil"/>
              </w:pBdr>
              <w:rPr>
                <w:rFonts w:eastAsia="Arial Unicode MS" w:cs="Arial Unicode MS"/>
                <w:color w:val="000000"/>
                <w:u w:color="000000"/>
                <w:bdr w:val="nil"/>
                <w:lang w:val="en-US"/>
              </w:rPr>
            </w:pPr>
            <w:r w:rsidRPr="003618DE">
              <w:rPr>
                <w:rFonts w:eastAsia="Arial Unicode MS" w:cs="Arial Unicode MS"/>
                <w:color w:val="000000"/>
                <w:u w:color="000000"/>
                <w:bdr w:val="nil"/>
                <w:lang w:val="en-US"/>
              </w:rPr>
              <w:t xml:space="preserve"> </w:t>
            </w:r>
            <w:r w:rsidR="004D7104" w:rsidRPr="003618DE">
              <w:rPr>
                <w:rFonts w:eastAsia="Arial Unicode MS" w:cs="Arial Unicode MS"/>
                <w:color w:val="000000"/>
                <w:u w:color="000000"/>
                <w:bdr w:val="nil"/>
                <w:lang w:val="en-US"/>
              </w:rPr>
              <w:t>Propozojmë të</w:t>
            </w:r>
            <w:r w:rsidR="003618DE">
              <w:rPr>
                <w:rFonts w:eastAsia="Arial Unicode MS" w:cs="Arial Unicode MS"/>
                <w:color w:val="000000"/>
                <w:u w:color="000000"/>
                <w:bdr w:val="nil"/>
                <w:lang w:val="en-US"/>
              </w:rPr>
              <w:t xml:space="preserve"> </w:t>
            </w:r>
            <w:r w:rsidR="004D7104" w:rsidRPr="003618DE">
              <w:rPr>
                <w:rFonts w:eastAsia="Arial Unicode MS" w:cs="Arial Unicode MS"/>
                <w:color w:val="000000"/>
                <w:u w:color="000000"/>
                <w:bdr w:val="nil"/>
                <w:lang w:val="en-US"/>
              </w:rPr>
              <w:t>hiqet</w:t>
            </w:r>
            <w:r w:rsidR="008472C0" w:rsidRPr="003618DE">
              <w:rPr>
                <w:rFonts w:eastAsia="Arial Unicode MS" w:cs="Arial Unicode MS"/>
                <w:color w:val="000000"/>
                <w:u w:color="000000"/>
                <w:bdr w:val="nil"/>
                <w:lang w:val="en-US"/>
              </w:rPr>
              <w:t xml:space="preserve"> </w:t>
            </w:r>
            <w:r w:rsidR="004D7104" w:rsidRPr="003618DE">
              <w:rPr>
                <w:rFonts w:eastAsia="Arial Unicode MS" w:cs="Arial Unicode MS"/>
                <w:color w:val="000000"/>
                <w:u w:color="000000"/>
                <w:bdr w:val="nil"/>
                <w:lang w:val="en-US"/>
              </w:rPr>
              <w:lastRenderedPageBreak/>
              <w:t>pjesa pas</w:t>
            </w:r>
            <w:r w:rsidR="008472C0" w:rsidRPr="003618DE">
              <w:rPr>
                <w:rFonts w:eastAsia="Arial Unicode MS" w:cs="Arial Unicode MS"/>
                <w:color w:val="000000"/>
                <w:u w:color="000000"/>
                <w:bdr w:val="nil"/>
                <w:lang w:val="en-US"/>
              </w:rPr>
              <w:t xml:space="preserve"> “</w:t>
            </w:r>
            <w:r w:rsidR="004D7104" w:rsidRPr="003618DE">
              <w:rPr>
                <w:rFonts w:eastAsia="Arial Unicode MS" w:cs="Arial Unicode MS"/>
                <w:color w:val="000000"/>
                <w:u w:color="000000"/>
                <w:bdr w:val="nil"/>
                <w:lang w:val="en-US"/>
              </w:rPr>
              <w:t>etj</w:t>
            </w:r>
            <w:r w:rsidR="008472C0" w:rsidRPr="003618DE">
              <w:rPr>
                <w:rFonts w:eastAsia="Arial Unicode MS" w:cs="Arial Unicode MS"/>
                <w:color w:val="000000"/>
                <w:u w:color="000000"/>
                <w:bdr w:val="nil"/>
                <w:lang w:val="en-US"/>
              </w:rPr>
              <w:t>”</w:t>
            </w:r>
            <w:r w:rsidR="004D7104" w:rsidRPr="003618DE">
              <w:rPr>
                <w:rFonts w:eastAsia="Arial Unicode MS" w:cs="Arial Unicode MS"/>
                <w:color w:val="000000"/>
                <w:u w:color="000000"/>
                <w:bdr w:val="nil"/>
                <w:lang w:val="en-US"/>
              </w:rPr>
              <w:t xml:space="preserve">. </w:t>
            </w:r>
          </w:p>
        </w:tc>
        <w:tc>
          <w:tcPr>
            <w:tcW w:w="17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13CD" w:rsidRPr="003618DE" w:rsidRDefault="008113CD" w:rsidP="008113CD">
            <w:pPr>
              <w:pBdr>
                <w:top w:val="nil"/>
                <w:left w:val="nil"/>
                <w:bottom w:val="nil"/>
                <w:right w:val="nil"/>
                <w:between w:val="nil"/>
                <w:bar w:val="nil"/>
              </w:pBdr>
              <w:jc w:val="both"/>
              <w:rPr>
                <w:rFonts w:eastAsia="Arial Unicode MS" w:cs="Arial Unicode MS"/>
                <w:color w:val="000000"/>
                <w:u w:color="000000"/>
                <w:bdr w:val="nil"/>
                <w:lang w:val="en-US"/>
              </w:rPr>
            </w:pPr>
            <w:r w:rsidRPr="003618DE">
              <w:rPr>
                <w:rFonts w:eastAsia="Arial Unicode MS" w:cs="Arial Unicode MS"/>
                <w:color w:val="000000"/>
                <w:u w:color="000000"/>
                <w:bdr w:val="nil"/>
                <w:lang w:val="en-US"/>
              </w:rPr>
              <w:lastRenderedPageBreak/>
              <w:t xml:space="preserve">Institucionet jopublike të edukimit (shkollat, kopshtet </w:t>
            </w:r>
            <w:r w:rsidRPr="003618DE">
              <w:rPr>
                <w:rFonts w:eastAsia="Arial Unicode MS" w:cs="Arial Unicode MS"/>
                <w:color w:val="000000"/>
                <w:u w:color="000000"/>
                <w:bdr w:val="nil"/>
                <w:lang w:val="en-US"/>
              </w:rPr>
              <w:lastRenderedPageBreak/>
              <w:t>apo çerdhet),</w:t>
            </w:r>
            <w:r w:rsidR="00BC2E7B" w:rsidRPr="003618DE">
              <w:rPr>
                <w:rFonts w:eastAsia="Arial Unicode MS" w:cs="Arial Unicode MS"/>
                <w:color w:val="000000"/>
                <w:u w:color="000000"/>
                <w:bdr w:val="nil"/>
                <w:lang w:val="en-US"/>
              </w:rPr>
              <w:t xml:space="preserve"> </w:t>
            </w:r>
            <w:r w:rsidRPr="003618DE">
              <w:rPr>
                <w:rFonts w:eastAsia="Arial Unicode MS" w:cs="Arial Unicode MS"/>
                <w:color w:val="000000"/>
                <w:u w:color="000000"/>
                <w:bdr w:val="nil"/>
                <w:lang w:val="en-US"/>
              </w:rPr>
              <w:t>shërbimet në klinikat e specialiteteve të ndryshme mjekësore, shërbimet në laboratorë diagnostifikimi etj në rastet kur nuk e kalojnë kufirin e regjistrimit nëTVSH.</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13CD" w:rsidRPr="00AF417A" w:rsidRDefault="008113CD" w:rsidP="008113CD">
            <w:pPr>
              <w:pBdr>
                <w:top w:val="nil"/>
                <w:left w:val="nil"/>
                <w:bottom w:val="nil"/>
                <w:right w:val="nil"/>
                <w:between w:val="nil"/>
                <w:bar w:val="nil"/>
              </w:pBdr>
              <w:jc w:val="both"/>
              <w:rPr>
                <w:color w:val="806000"/>
                <w:u w:color="806000"/>
                <w:bdr w:val="nil"/>
                <w:lang w:val="en-US"/>
              </w:rPr>
            </w:pPr>
            <w:r w:rsidRPr="0074122D">
              <w:lastRenderedPageBreak/>
              <w:t>5,750</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13CD" w:rsidRPr="00AF417A" w:rsidRDefault="008113CD" w:rsidP="008113CD">
            <w:pPr>
              <w:pBdr>
                <w:top w:val="nil"/>
                <w:left w:val="nil"/>
                <w:bottom w:val="nil"/>
                <w:right w:val="nil"/>
                <w:between w:val="nil"/>
                <w:bar w:val="nil"/>
              </w:pBdr>
              <w:jc w:val="both"/>
              <w:rPr>
                <w:color w:val="806000"/>
                <w:u w:color="806000"/>
                <w:bdr w:val="nil"/>
                <w:lang w:val="en-US"/>
              </w:rPr>
            </w:pPr>
            <w:r w:rsidRPr="0074122D">
              <w:t>13,800</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13CD" w:rsidRPr="00AF417A" w:rsidRDefault="008113CD" w:rsidP="008113CD">
            <w:pPr>
              <w:pBdr>
                <w:top w:val="nil"/>
                <w:left w:val="nil"/>
                <w:bottom w:val="nil"/>
                <w:right w:val="nil"/>
                <w:between w:val="nil"/>
                <w:bar w:val="nil"/>
              </w:pBdr>
              <w:jc w:val="both"/>
              <w:rPr>
                <w:color w:val="806000"/>
                <w:u w:color="806000"/>
                <w:bdr w:val="nil"/>
                <w:lang w:val="en-US"/>
              </w:rPr>
            </w:pPr>
            <w:r w:rsidRPr="0074122D">
              <w:t>57,500</w:t>
            </w:r>
          </w:p>
        </w:tc>
        <w:tc>
          <w:tcPr>
            <w:tcW w:w="9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13CD" w:rsidRPr="00AF417A" w:rsidRDefault="008113CD" w:rsidP="008113CD">
            <w:pPr>
              <w:pBdr>
                <w:top w:val="nil"/>
                <w:left w:val="nil"/>
                <w:bottom w:val="nil"/>
                <w:right w:val="nil"/>
                <w:between w:val="nil"/>
                <w:bar w:val="nil"/>
              </w:pBdr>
              <w:jc w:val="both"/>
              <w:rPr>
                <w:color w:val="806000"/>
                <w:u w:color="806000"/>
                <w:bdr w:val="nil"/>
                <w:lang w:val="en-US"/>
              </w:rPr>
            </w:pPr>
            <w:r w:rsidRPr="0074122D">
              <w:t>80,500</w:t>
            </w:r>
          </w:p>
        </w:tc>
      </w:tr>
    </w:tbl>
    <w:p w:rsidR="007C5DF7" w:rsidRPr="009C008E" w:rsidRDefault="004F7035" w:rsidP="00BC2E7B">
      <w:pPr>
        <w:spacing w:before="100" w:beforeAutospacing="1" w:line="276" w:lineRule="auto"/>
        <w:jc w:val="both"/>
        <w:rPr>
          <w:b/>
          <w:color w:val="000000"/>
          <w:lang w:val="sq-AL"/>
        </w:rPr>
      </w:pPr>
      <w:r>
        <w:rPr>
          <w:color w:val="000000"/>
          <w:lang w:val="sq-AL"/>
        </w:rPr>
        <w:lastRenderedPageBreak/>
        <w:t>N</w:t>
      </w:r>
      <w:r w:rsidR="001A5F28">
        <w:rPr>
          <w:color w:val="000000"/>
          <w:lang w:val="sq-AL"/>
        </w:rPr>
        <w:t>ë</w:t>
      </w:r>
      <w:r>
        <w:rPr>
          <w:color w:val="000000"/>
          <w:lang w:val="sq-AL"/>
        </w:rPr>
        <w:t xml:space="preserve"> p</w:t>
      </w:r>
      <w:r w:rsidR="001A5F28">
        <w:rPr>
          <w:color w:val="000000"/>
          <w:lang w:val="sq-AL"/>
        </w:rPr>
        <w:t>ë</w:t>
      </w:r>
      <w:r>
        <w:rPr>
          <w:color w:val="000000"/>
          <w:lang w:val="sq-AL"/>
        </w:rPr>
        <w:t>rfundim, r</w:t>
      </w:r>
      <w:r w:rsidR="007C5DF7" w:rsidRPr="009C008E">
        <w:rPr>
          <w:color w:val="000000"/>
          <w:lang w:val="sq-AL"/>
        </w:rPr>
        <w:t>eferuar vendimit nr. 108</w:t>
      </w:r>
      <w:r w:rsidR="007C5DF7">
        <w:rPr>
          <w:color w:val="000000"/>
          <w:lang w:val="sq-AL"/>
        </w:rPr>
        <w:t>,</w:t>
      </w:r>
      <w:r w:rsidR="007C5DF7" w:rsidRPr="009C008E">
        <w:rPr>
          <w:color w:val="000000"/>
          <w:lang w:val="sq-AL"/>
        </w:rPr>
        <w:t xml:space="preserve"> datë 08.10.2024</w:t>
      </w:r>
      <w:r w:rsidR="007C5DF7">
        <w:rPr>
          <w:color w:val="000000"/>
          <w:lang w:val="sq-AL"/>
        </w:rPr>
        <w:t>, t</w:t>
      </w:r>
      <w:r w:rsidR="002410BB">
        <w:rPr>
          <w:color w:val="000000"/>
          <w:lang w:val="sq-AL"/>
        </w:rPr>
        <w:t>ë</w:t>
      </w:r>
      <w:r w:rsidR="007C5DF7">
        <w:rPr>
          <w:color w:val="000000"/>
          <w:lang w:val="sq-AL"/>
        </w:rPr>
        <w:t xml:space="preserve"> K</w:t>
      </w:r>
      <w:r w:rsidR="002410BB">
        <w:rPr>
          <w:color w:val="000000"/>
          <w:lang w:val="sq-AL"/>
        </w:rPr>
        <w:t>ë</w:t>
      </w:r>
      <w:r w:rsidR="008113CD">
        <w:rPr>
          <w:color w:val="000000"/>
          <w:lang w:val="sq-AL"/>
        </w:rPr>
        <w:t>shillit Bashkia</w:t>
      </w:r>
      <w:r w:rsidR="007C5DF7">
        <w:rPr>
          <w:color w:val="000000"/>
          <w:lang w:val="sq-AL"/>
        </w:rPr>
        <w:t>k</w:t>
      </w:r>
      <w:r w:rsidR="007C5DF7" w:rsidRPr="009C008E">
        <w:rPr>
          <w:color w:val="000000"/>
          <w:lang w:val="sq-AL"/>
        </w:rPr>
        <w:t xml:space="preserve"> “Për Riorganizimin e Muzeut Vendor “Shtëpia Studio Kadare”, si institucion në varësi të Bashkisë Tiranë, me funksion ekspozimin, njohjen dhe promovimin e veprës së shkrimtarëve të shquar shqiptarë Ismail Kadare dhe Dritëro Agolli ku të dy muzetë do të jenë një entitet lind nevoja e ndryshimit në Vendimin e Këshillit Bashkiak nr. 158 datë 26.12.2019, si më poshtë: </w:t>
      </w:r>
    </w:p>
    <w:p w:rsidR="00B45BAA" w:rsidRPr="004F7035" w:rsidRDefault="007C5DF7" w:rsidP="00BC2E7B">
      <w:pPr>
        <w:spacing w:before="100" w:beforeAutospacing="1" w:line="276" w:lineRule="auto"/>
        <w:jc w:val="both"/>
        <w:rPr>
          <w:i/>
          <w:color w:val="000000"/>
          <w:lang w:val="sq-AL"/>
        </w:rPr>
      </w:pPr>
      <w:r w:rsidRPr="004F7035">
        <w:rPr>
          <w:i/>
          <w:color w:val="000000"/>
          <w:lang w:val="sq-AL"/>
        </w:rPr>
        <w:t xml:space="preserve">Në Kreun XV “Tarifat për Muzeun Vendor “Shtëpia Studio Kadare”, në nenin 77, togfjalëshi Muzeu Vendor “Shtëpia Studio Kadare” zëvendësohet me “Shtëpia Studio Kadare - Agolli”. </w:t>
      </w:r>
    </w:p>
    <w:p w:rsidR="00302D36" w:rsidRDefault="007C5DF7" w:rsidP="00302D36">
      <w:pPr>
        <w:pStyle w:val="NoSpacing"/>
        <w:jc w:val="both"/>
        <w:rPr>
          <w:rFonts w:cs="Times New Roman"/>
          <w:bCs/>
          <w:lang w:val="it-IT"/>
        </w:rPr>
      </w:pPr>
      <w:r w:rsidRPr="004F7035">
        <w:rPr>
          <w:i/>
        </w:rPr>
        <w:t> </w:t>
      </w:r>
      <w:r w:rsidR="00302D36" w:rsidRPr="00302D36">
        <w:t>P</w:t>
      </w:r>
      <w:r w:rsidR="00302D36">
        <w:t>ë</w:t>
      </w:r>
      <w:r w:rsidR="00302D36" w:rsidRPr="00302D36">
        <w:t>r sa m</w:t>
      </w:r>
      <w:r w:rsidR="00302D36">
        <w:t>ë</w:t>
      </w:r>
      <w:r w:rsidR="00302D36" w:rsidRPr="00302D36">
        <w:t xml:space="preserve"> sip</w:t>
      </w:r>
      <w:r w:rsidR="00302D36">
        <w:t>ë</w:t>
      </w:r>
      <w:r w:rsidR="00302D36" w:rsidRPr="00302D36">
        <w:t>r, k</w:t>
      </w:r>
      <w:r w:rsidR="00302D36">
        <w:t>ë</w:t>
      </w:r>
      <w:r w:rsidR="00302D36" w:rsidRPr="00302D36">
        <w:t>rkojm</w:t>
      </w:r>
      <w:r w:rsidR="00302D36">
        <w:t>ë</w:t>
      </w:r>
      <w:r w:rsidR="00302D36" w:rsidRPr="00302D36">
        <w:t xml:space="preserve"> nga K</w:t>
      </w:r>
      <w:r w:rsidR="00302D36">
        <w:t>ë</w:t>
      </w:r>
      <w:r w:rsidR="00302D36" w:rsidRPr="00302D36">
        <w:t>shilli Bashkiak, n</w:t>
      </w:r>
      <w:r w:rsidR="00302D36">
        <w:t>ë</w:t>
      </w:r>
      <w:r w:rsidR="00302D36" w:rsidRPr="00302D36">
        <w:t xml:space="preserve"> cil</w:t>
      </w:r>
      <w:r w:rsidR="00302D36">
        <w:t>ë</w:t>
      </w:r>
      <w:r w:rsidR="00302D36" w:rsidRPr="00302D36">
        <w:t>sin</w:t>
      </w:r>
      <w:r w:rsidR="00302D36">
        <w:t>ë</w:t>
      </w:r>
      <w:r w:rsidR="00302D36" w:rsidRPr="00302D36">
        <w:t xml:space="preserve"> e organit vendimmarr</w:t>
      </w:r>
      <w:r w:rsidR="00302D36">
        <w:t>ë</w:t>
      </w:r>
      <w:r w:rsidR="00302D36" w:rsidRPr="00302D36">
        <w:t xml:space="preserve">s miratimin e projektvendimit </w:t>
      </w:r>
      <w:r w:rsidR="00302D36">
        <w:rPr>
          <w:rFonts w:cs="Times New Roman"/>
          <w:bCs/>
          <w:lang w:val="it-IT"/>
        </w:rPr>
        <w:t>“P</w:t>
      </w:r>
      <w:r w:rsidR="00302D36" w:rsidRPr="00302D36">
        <w:rPr>
          <w:rFonts w:cs="Times New Roman"/>
          <w:bCs/>
          <w:lang w:val="it-IT"/>
        </w:rPr>
        <w:t>ër</w:t>
      </w:r>
      <w:r w:rsidR="00302D36">
        <w:rPr>
          <w:rFonts w:cs="Times New Roman"/>
          <w:bCs/>
          <w:lang w:val="it-IT"/>
        </w:rPr>
        <w:t xml:space="preserve"> </w:t>
      </w:r>
      <w:r w:rsidR="00302D36" w:rsidRPr="00302D36">
        <w:rPr>
          <w:rFonts w:cs="Times New Roman"/>
          <w:bCs/>
          <w:lang w:val="it-IT"/>
        </w:rPr>
        <w:t>disa shtesa dhe ndryshime në vendimi</w:t>
      </w:r>
      <w:r w:rsidR="00302D36">
        <w:rPr>
          <w:rFonts w:cs="Times New Roman"/>
          <w:bCs/>
          <w:lang w:val="it-IT"/>
        </w:rPr>
        <w:t>n nr.158, datë 26.12.2019,  të Këshillit Bashkiak, “P</w:t>
      </w:r>
      <w:r w:rsidR="00302D36" w:rsidRPr="00302D36">
        <w:rPr>
          <w:rFonts w:cs="Times New Roman"/>
          <w:bCs/>
          <w:lang w:val="it-IT"/>
        </w:rPr>
        <w:t>ër sistemin e taksave dhe</w:t>
      </w:r>
      <w:r w:rsidR="00302D36">
        <w:rPr>
          <w:rFonts w:cs="Times New Roman"/>
          <w:bCs/>
          <w:lang w:val="it-IT"/>
        </w:rPr>
        <w:t xml:space="preserve"> tarifave vendore në qytetin e T</w:t>
      </w:r>
      <w:r w:rsidR="00302D36" w:rsidRPr="00302D36">
        <w:rPr>
          <w:rFonts w:cs="Times New Roman"/>
          <w:bCs/>
          <w:lang w:val="it-IT"/>
        </w:rPr>
        <w:t>iranës”, të ndryshuar</w:t>
      </w:r>
      <w:r w:rsidR="00302D36">
        <w:rPr>
          <w:rFonts w:cs="Times New Roman"/>
          <w:bCs/>
          <w:lang w:val="it-IT"/>
        </w:rPr>
        <w:t>.</w:t>
      </w:r>
      <w:bookmarkStart w:id="0" w:name="_GoBack"/>
      <w:bookmarkEnd w:id="0"/>
    </w:p>
    <w:sectPr w:rsidR="00302D36" w:rsidSect="002B442C">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BE3" w:rsidRDefault="00193BE3" w:rsidP="00020458">
      <w:r>
        <w:separator/>
      </w:r>
    </w:p>
  </w:endnote>
  <w:endnote w:type="continuationSeparator" w:id="0">
    <w:p w:rsidR="00193BE3" w:rsidRDefault="00193BE3" w:rsidP="0002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BE3" w:rsidRDefault="00193BE3" w:rsidP="00020458">
      <w:r>
        <w:separator/>
      </w:r>
    </w:p>
  </w:footnote>
  <w:footnote w:type="continuationSeparator" w:id="0">
    <w:p w:rsidR="00193BE3" w:rsidRDefault="00193BE3" w:rsidP="000204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3893"/>
        </w:tabs>
        <w:ind w:left="3893" w:firstLine="0"/>
      </w:pPr>
    </w:lvl>
    <w:lvl w:ilvl="1">
      <w:start w:val="1"/>
      <w:numFmt w:val="none"/>
      <w:pStyle w:val="Heading2"/>
      <w:suff w:val="nothing"/>
      <w:lvlText w:val=""/>
      <w:lvlJc w:val="left"/>
      <w:pPr>
        <w:tabs>
          <w:tab w:val="num" w:pos="3893"/>
        </w:tabs>
        <w:ind w:left="3893" w:firstLine="0"/>
      </w:pPr>
    </w:lvl>
    <w:lvl w:ilvl="2">
      <w:start w:val="1"/>
      <w:numFmt w:val="none"/>
      <w:pStyle w:val="Heading3"/>
      <w:suff w:val="nothing"/>
      <w:lvlText w:val=""/>
      <w:lvlJc w:val="left"/>
      <w:pPr>
        <w:tabs>
          <w:tab w:val="num" w:pos="3893"/>
        </w:tabs>
        <w:ind w:left="3893" w:firstLine="0"/>
      </w:pPr>
    </w:lvl>
    <w:lvl w:ilvl="3">
      <w:start w:val="1"/>
      <w:numFmt w:val="none"/>
      <w:suff w:val="nothing"/>
      <w:lvlText w:val=""/>
      <w:lvlJc w:val="left"/>
      <w:pPr>
        <w:tabs>
          <w:tab w:val="num" w:pos="3893"/>
        </w:tabs>
        <w:ind w:left="3893" w:firstLine="0"/>
      </w:pPr>
    </w:lvl>
    <w:lvl w:ilvl="4">
      <w:start w:val="1"/>
      <w:numFmt w:val="none"/>
      <w:suff w:val="nothing"/>
      <w:lvlText w:val=""/>
      <w:lvlJc w:val="left"/>
      <w:pPr>
        <w:tabs>
          <w:tab w:val="num" w:pos="3893"/>
        </w:tabs>
        <w:ind w:left="3893" w:firstLine="0"/>
      </w:pPr>
    </w:lvl>
    <w:lvl w:ilvl="5">
      <w:start w:val="1"/>
      <w:numFmt w:val="none"/>
      <w:suff w:val="nothing"/>
      <w:lvlText w:val=""/>
      <w:lvlJc w:val="left"/>
      <w:pPr>
        <w:tabs>
          <w:tab w:val="num" w:pos="3893"/>
        </w:tabs>
        <w:ind w:left="3893" w:firstLine="0"/>
      </w:pPr>
    </w:lvl>
    <w:lvl w:ilvl="6">
      <w:start w:val="1"/>
      <w:numFmt w:val="none"/>
      <w:pStyle w:val="Heading7"/>
      <w:suff w:val="nothing"/>
      <w:lvlText w:val=""/>
      <w:lvlJc w:val="left"/>
      <w:pPr>
        <w:tabs>
          <w:tab w:val="num" w:pos="3893"/>
        </w:tabs>
        <w:ind w:left="3893" w:firstLine="0"/>
      </w:pPr>
    </w:lvl>
    <w:lvl w:ilvl="7">
      <w:start w:val="1"/>
      <w:numFmt w:val="none"/>
      <w:suff w:val="nothing"/>
      <w:lvlText w:val=""/>
      <w:lvlJc w:val="left"/>
      <w:pPr>
        <w:tabs>
          <w:tab w:val="num" w:pos="3893"/>
        </w:tabs>
        <w:ind w:left="3893" w:firstLine="0"/>
      </w:pPr>
    </w:lvl>
    <w:lvl w:ilvl="8">
      <w:start w:val="1"/>
      <w:numFmt w:val="none"/>
      <w:suff w:val="nothing"/>
      <w:lvlText w:val=""/>
      <w:lvlJc w:val="left"/>
      <w:pPr>
        <w:tabs>
          <w:tab w:val="num" w:pos="3893"/>
        </w:tabs>
        <w:ind w:left="3893" w:firstLine="0"/>
      </w:pPr>
    </w:lvl>
  </w:abstractNum>
  <w:abstractNum w:abstractNumId="1" w15:restartNumberingAfterBreak="0">
    <w:nsid w:val="01444E1C"/>
    <w:multiLevelType w:val="multilevel"/>
    <w:tmpl w:val="A4A26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5455E"/>
    <w:multiLevelType w:val="hybridMultilevel"/>
    <w:tmpl w:val="F502DE68"/>
    <w:lvl w:ilvl="0" w:tplc="CBD895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E03D9"/>
    <w:multiLevelType w:val="hybridMultilevel"/>
    <w:tmpl w:val="4A1A378E"/>
    <w:lvl w:ilvl="0" w:tplc="C066A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2C6266"/>
    <w:multiLevelType w:val="hybridMultilevel"/>
    <w:tmpl w:val="577EF4A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27157"/>
    <w:multiLevelType w:val="hybridMultilevel"/>
    <w:tmpl w:val="F6A8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C08E8"/>
    <w:multiLevelType w:val="hybridMultilevel"/>
    <w:tmpl w:val="9A12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E2E8C"/>
    <w:multiLevelType w:val="hybridMultilevel"/>
    <w:tmpl w:val="A5FA0440"/>
    <w:numStyleLink w:val="ImportedStyle1"/>
  </w:abstractNum>
  <w:abstractNum w:abstractNumId="8" w15:restartNumberingAfterBreak="0">
    <w:nsid w:val="2A6802E2"/>
    <w:multiLevelType w:val="hybridMultilevel"/>
    <w:tmpl w:val="7C984C30"/>
    <w:styleLink w:val="ImportedStyle2"/>
    <w:lvl w:ilvl="0" w:tplc="444806E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2CFC2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A4CC1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6C3C9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DC79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1C1782">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929BE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BECE1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EC28D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51102E7"/>
    <w:multiLevelType w:val="hybridMultilevel"/>
    <w:tmpl w:val="7C984C30"/>
    <w:lvl w:ilvl="0" w:tplc="6B6ECE2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A2148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32236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B4B5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2257E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F8BA6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E63DE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34217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320EA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B8C2DEB"/>
    <w:multiLevelType w:val="hybridMultilevel"/>
    <w:tmpl w:val="A5FA0440"/>
    <w:styleLink w:val="ImportedStyle1"/>
    <w:lvl w:ilvl="0" w:tplc="5A9ECB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10039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2C88E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004F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A66A7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AE65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D0DC7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123F3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4C80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E516CBE"/>
    <w:multiLevelType w:val="hybridMultilevel"/>
    <w:tmpl w:val="FB8482E0"/>
    <w:lvl w:ilvl="0" w:tplc="AD0295A2">
      <w:start w:val="1"/>
      <w:numFmt w:val="decimal"/>
      <w:lvlText w:val="%1."/>
      <w:lvlJc w:val="left"/>
      <w:pPr>
        <w:ind w:left="367" w:hanging="360"/>
      </w:pPr>
    </w:lvl>
    <w:lvl w:ilvl="1" w:tplc="04090019">
      <w:start w:val="1"/>
      <w:numFmt w:val="lowerLetter"/>
      <w:lvlText w:val="%2."/>
      <w:lvlJc w:val="left"/>
      <w:pPr>
        <w:ind w:left="1087" w:hanging="360"/>
      </w:pPr>
    </w:lvl>
    <w:lvl w:ilvl="2" w:tplc="0409001B">
      <w:start w:val="1"/>
      <w:numFmt w:val="lowerRoman"/>
      <w:lvlText w:val="%3."/>
      <w:lvlJc w:val="right"/>
      <w:pPr>
        <w:ind w:left="1807" w:hanging="180"/>
      </w:pPr>
    </w:lvl>
    <w:lvl w:ilvl="3" w:tplc="0409000F">
      <w:start w:val="1"/>
      <w:numFmt w:val="decimal"/>
      <w:lvlText w:val="%4."/>
      <w:lvlJc w:val="left"/>
      <w:pPr>
        <w:ind w:left="2527" w:hanging="360"/>
      </w:pPr>
    </w:lvl>
    <w:lvl w:ilvl="4" w:tplc="04090019">
      <w:start w:val="1"/>
      <w:numFmt w:val="lowerLetter"/>
      <w:lvlText w:val="%5."/>
      <w:lvlJc w:val="left"/>
      <w:pPr>
        <w:ind w:left="3247" w:hanging="360"/>
      </w:pPr>
    </w:lvl>
    <w:lvl w:ilvl="5" w:tplc="0409001B">
      <w:start w:val="1"/>
      <w:numFmt w:val="lowerRoman"/>
      <w:lvlText w:val="%6."/>
      <w:lvlJc w:val="right"/>
      <w:pPr>
        <w:ind w:left="3967" w:hanging="180"/>
      </w:pPr>
    </w:lvl>
    <w:lvl w:ilvl="6" w:tplc="0409000F">
      <w:start w:val="1"/>
      <w:numFmt w:val="decimal"/>
      <w:lvlText w:val="%7."/>
      <w:lvlJc w:val="left"/>
      <w:pPr>
        <w:ind w:left="4687" w:hanging="360"/>
      </w:pPr>
    </w:lvl>
    <w:lvl w:ilvl="7" w:tplc="04090019">
      <w:start w:val="1"/>
      <w:numFmt w:val="lowerLetter"/>
      <w:lvlText w:val="%8."/>
      <w:lvlJc w:val="left"/>
      <w:pPr>
        <w:ind w:left="5407" w:hanging="360"/>
      </w:pPr>
    </w:lvl>
    <w:lvl w:ilvl="8" w:tplc="0409001B">
      <w:start w:val="1"/>
      <w:numFmt w:val="lowerRoman"/>
      <w:lvlText w:val="%9."/>
      <w:lvlJc w:val="right"/>
      <w:pPr>
        <w:ind w:left="6127" w:hanging="180"/>
      </w:pPr>
    </w:lvl>
  </w:abstractNum>
  <w:abstractNum w:abstractNumId="12" w15:restartNumberingAfterBreak="0">
    <w:nsid w:val="3F4E5EEC"/>
    <w:multiLevelType w:val="hybridMultilevel"/>
    <w:tmpl w:val="924A9B40"/>
    <w:lvl w:ilvl="0" w:tplc="4CB670A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1C26845"/>
    <w:multiLevelType w:val="hybridMultilevel"/>
    <w:tmpl w:val="7E089CB6"/>
    <w:numStyleLink w:val="Numbered"/>
  </w:abstractNum>
  <w:abstractNum w:abstractNumId="14" w15:restartNumberingAfterBreak="0">
    <w:nsid w:val="43067E97"/>
    <w:multiLevelType w:val="hybridMultilevel"/>
    <w:tmpl w:val="FD94C86C"/>
    <w:lvl w:ilvl="0" w:tplc="F530FB44">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266D5"/>
    <w:multiLevelType w:val="hybridMultilevel"/>
    <w:tmpl w:val="E5BCEB9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6" w15:restartNumberingAfterBreak="0">
    <w:nsid w:val="53687594"/>
    <w:multiLevelType w:val="hybridMultilevel"/>
    <w:tmpl w:val="B8C26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E6BD3"/>
    <w:multiLevelType w:val="hybridMultilevel"/>
    <w:tmpl w:val="B650B786"/>
    <w:lvl w:ilvl="0" w:tplc="04090001">
      <w:start w:val="1"/>
      <w:numFmt w:val="bullet"/>
      <w:lvlText w:val=""/>
      <w:lvlJc w:val="left"/>
      <w:pPr>
        <w:ind w:left="727" w:hanging="360"/>
      </w:pPr>
      <w:rPr>
        <w:rFonts w:ascii="Symbol" w:hAnsi="Symbol" w:hint="default"/>
      </w:rPr>
    </w:lvl>
    <w:lvl w:ilvl="1" w:tplc="04090003">
      <w:start w:val="1"/>
      <w:numFmt w:val="bullet"/>
      <w:lvlText w:val="o"/>
      <w:lvlJc w:val="left"/>
      <w:pPr>
        <w:ind w:left="1447" w:hanging="360"/>
      </w:pPr>
      <w:rPr>
        <w:rFonts w:ascii="Courier New" w:hAnsi="Courier New" w:cs="Courier New" w:hint="default"/>
      </w:rPr>
    </w:lvl>
    <w:lvl w:ilvl="2" w:tplc="04090005">
      <w:start w:val="1"/>
      <w:numFmt w:val="bullet"/>
      <w:lvlText w:val=""/>
      <w:lvlJc w:val="left"/>
      <w:pPr>
        <w:ind w:left="2167" w:hanging="360"/>
      </w:pPr>
      <w:rPr>
        <w:rFonts w:ascii="Wingdings" w:hAnsi="Wingdings" w:hint="default"/>
      </w:rPr>
    </w:lvl>
    <w:lvl w:ilvl="3" w:tplc="04090001">
      <w:start w:val="1"/>
      <w:numFmt w:val="bullet"/>
      <w:lvlText w:val=""/>
      <w:lvlJc w:val="left"/>
      <w:pPr>
        <w:ind w:left="2887" w:hanging="360"/>
      </w:pPr>
      <w:rPr>
        <w:rFonts w:ascii="Symbol" w:hAnsi="Symbol" w:hint="default"/>
      </w:rPr>
    </w:lvl>
    <w:lvl w:ilvl="4" w:tplc="04090003">
      <w:start w:val="1"/>
      <w:numFmt w:val="bullet"/>
      <w:lvlText w:val="o"/>
      <w:lvlJc w:val="left"/>
      <w:pPr>
        <w:ind w:left="3607" w:hanging="360"/>
      </w:pPr>
      <w:rPr>
        <w:rFonts w:ascii="Courier New" w:hAnsi="Courier New" w:cs="Courier New" w:hint="default"/>
      </w:rPr>
    </w:lvl>
    <w:lvl w:ilvl="5" w:tplc="04090005">
      <w:start w:val="1"/>
      <w:numFmt w:val="bullet"/>
      <w:lvlText w:val=""/>
      <w:lvlJc w:val="left"/>
      <w:pPr>
        <w:ind w:left="4327" w:hanging="360"/>
      </w:pPr>
      <w:rPr>
        <w:rFonts w:ascii="Wingdings" w:hAnsi="Wingdings" w:hint="default"/>
      </w:rPr>
    </w:lvl>
    <w:lvl w:ilvl="6" w:tplc="04090001">
      <w:start w:val="1"/>
      <w:numFmt w:val="bullet"/>
      <w:lvlText w:val=""/>
      <w:lvlJc w:val="left"/>
      <w:pPr>
        <w:ind w:left="5047" w:hanging="360"/>
      </w:pPr>
      <w:rPr>
        <w:rFonts w:ascii="Symbol" w:hAnsi="Symbol" w:hint="default"/>
      </w:rPr>
    </w:lvl>
    <w:lvl w:ilvl="7" w:tplc="04090003">
      <w:start w:val="1"/>
      <w:numFmt w:val="bullet"/>
      <w:lvlText w:val="o"/>
      <w:lvlJc w:val="left"/>
      <w:pPr>
        <w:ind w:left="5767" w:hanging="360"/>
      </w:pPr>
      <w:rPr>
        <w:rFonts w:ascii="Courier New" w:hAnsi="Courier New" w:cs="Courier New" w:hint="default"/>
      </w:rPr>
    </w:lvl>
    <w:lvl w:ilvl="8" w:tplc="04090005">
      <w:start w:val="1"/>
      <w:numFmt w:val="bullet"/>
      <w:lvlText w:val=""/>
      <w:lvlJc w:val="left"/>
      <w:pPr>
        <w:ind w:left="6487" w:hanging="360"/>
      </w:pPr>
      <w:rPr>
        <w:rFonts w:ascii="Wingdings" w:hAnsi="Wingdings" w:hint="default"/>
      </w:rPr>
    </w:lvl>
  </w:abstractNum>
  <w:abstractNum w:abstractNumId="18" w15:restartNumberingAfterBreak="0">
    <w:nsid w:val="57CB3C30"/>
    <w:multiLevelType w:val="hybridMultilevel"/>
    <w:tmpl w:val="7E089CB6"/>
    <w:styleLink w:val="Numbered"/>
    <w:lvl w:ilvl="0" w:tplc="80AE2EB2">
      <w:start w:val="1"/>
      <w:numFmt w:val="decimal"/>
      <w:lvlText w:val="%1."/>
      <w:lvlJc w:val="left"/>
      <w:pPr>
        <w:ind w:left="6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00C89E">
      <w:start w:val="1"/>
      <w:numFmt w:val="decimal"/>
      <w:lvlText w:val="%2."/>
      <w:lvlJc w:val="left"/>
      <w:pPr>
        <w:ind w:left="14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12CF1E">
      <w:start w:val="1"/>
      <w:numFmt w:val="decimal"/>
      <w:lvlText w:val="%3."/>
      <w:lvlJc w:val="left"/>
      <w:pPr>
        <w:ind w:left="22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9417D6">
      <w:start w:val="1"/>
      <w:numFmt w:val="decimal"/>
      <w:lvlText w:val="%4."/>
      <w:lvlJc w:val="left"/>
      <w:pPr>
        <w:ind w:left="30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F08D40">
      <w:start w:val="1"/>
      <w:numFmt w:val="decimal"/>
      <w:lvlText w:val="%5."/>
      <w:lvlJc w:val="left"/>
      <w:pPr>
        <w:ind w:left="38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583C24">
      <w:start w:val="1"/>
      <w:numFmt w:val="decimal"/>
      <w:lvlText w:val="%6."/>
      <w:lvlJc w:val="left"/>
      <w:pPr>
        <w:ind w:left="46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5CE1D6">
      <w:start w:val="1"/>
      <w:numFmt w:val="decimal"/>
      <w:lvlText w:val="%7."/>
      <w:lvlJc w:val="left"/>
      <w:pPr>
        <w:ind w:left="54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82A4FE">
      <w:start w:val="1"/>
      <w:numFmt w:val="decimal"/>
      <w:lvlText w:val="%8."/>
      <w:lvlJc w:val="left"/>
      <w:pPr>
        <w:ind w:left="62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6EE474">
      <w:start w:val="1"/>
      <w:numFmt w:val="decimal"/>
      <w:lvlText w:val="%9."/>
      <w:lvlJc w:val="left"/>
      <w:pPr>
        <w:ind w:left="70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2AC370D"/>
    <w:multiLevelType w:val="hybridMultilevel"/>
    <w:tmpl w:val="7C984C30"/>
    <w:numStyleLink w:val="ImportedStyle2"/>
  </w:abstractNum>
  <w:abstractNum w:abstractNumId="20" w15:restartNumberingAfterBreak="0">
    <w:nsid w:val="69565124"/>
    <w:multiLevelType w:val="hybridMultilevel"/>
    <w:tmpl w:val="5E74EA34"/>
    <w:lvl w:ilvl="0" w:tplc="93F49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695A8F"/>
    <w:multiLevelType w:val="hybridMultilevel"/>
    <w:tmpl w:val="E990FDC0"/>
    <w:lvl w:ilvl="0" w:tplc="9236840A">
      <w:start w:val="1"/>
      <w:numFmt w:val="decimal"/>
      <w:lvlText w:val="%1."/>
      <w:lvlJc w:val="left"/>
      <w:pPr>
        <w:ind w:left="360" w:hanging="360"/>
      </w:pPr>
      <w:rPr>
        <w:rFonts w:eastAsia="Calibri"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8F1888"/>
    <w:multiLevelType w:val="hybridMultilevel"/>
    <w:tmpl w:val="35EE3A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B39080E"/>
    <w:multiLevelType w:val="hybridMultilevel"/>
    <w:tmpl w:val="DF4E6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B6EF9"/>
    <w:multiLevelType w:val="hybridMultilevel"/>
    <w:tmpl w:val="89589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CB504C"/>
    <w:multiLevelType w:val="hybridMultilevel"/>
    <w:tmpl w:val="95CA031E"/>
    <w:lvl w:ilvl="0" w:tplc="F27AE2EA">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25"/>
  </w:num>
  <w:num w:numId="4">
    <w:abstractNumId w:val="18"/>
  </w:num>
  <w:num w:numId="5">
    <w:abstractNumId w:val="13"/>
  </w:num>
  <w:num w:numId="6">
    <w:abstractNumId w:val="3"/>
  </w:num>
  <w:num w:numId="7">
    <w:abstractNumId w:val="14"/>
  </w:num>
  <w:num w:numId="8">
    <w:abstractNumId w:val="8"/>
  </w:num>
  <w:num w:numId="9">
    <w:abstractNumId w:val="19"/>
  </w:num>
  <w:num w:numId="10">
    <w:abstractNumId w:val="10"/>
  </w:num>
  <w:num w:numId="11">
    <w:abstractNumId w:val="7"/>
    <w:lvlOverride w:ilvl="0">
      <w:startOverride w:val="5"/>
    </w:lvlOverride>
  </w:num>
  <w:num w:numId="12">
    <w:abstractNumId w:val="4"/>
  </w:num>
  <w:num w:numId="13">
    <w:abstractNumId w:val="7"/>
  </w:num>
  <w:num w:numId="14">
    <w:abstractNumId w:val="6"/>
  </w:num>
  <w:num w:numId="15">
    <w:abstractNumId w:val="21"/>
  </w:num>
  <w:num w:numId="16">
    <w:abstractNumId w:val="24"/>
  </w:num>
  <w:num w:numId="17">
    <w:abstractNumId w:val="1"/>
  </w:num>
  <w:num w:numId="18">
    <w:abstractNumId w:val="16"/>
  </w:num>
  <w:num w:numId="19">
    <w:abstractNumId w:val="2"/>
  </w:num>
  <w:num w:numId="20">
    <w:abstractNumId w:val="22"/>
  </w:num>
  <w:num w:numId="21">
    <w:abstractNumId w:val="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1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20"/>
    <w:rsid w:val="00005F66"/>
    <w:rsid w:val="00020458"/>
    <w:rsid w:val="00023B59"/>
    <w:rsid w:val="0002431D"/>
    <w:rsid w:val="000343C2"/>
    <w:rsid w:val="00042925"/>
    <w:rsid w:val="000450DA"/>
    <w:rsid w:val="00053EE2"/>
    <w:rsid w:val="000566B9"/>
    <w:rsid w:val="00064FDE"/>
    <w:rsid w:val="00070F72"/>
    <w:rsid w:val="0007300A"/>
    <w:rsid w:val="000775BB"/>
    <w:rsid w:val="00080489"/>
    <w:rsid w:val="000820FB"/>
    <w:rsid w:val="00093EF3"/>
    <w:rsid w:val="000A165D"/>
    <w:rsid w:val="000A3CED"/>
    <w:rsid w:val="000B04EA"/>
    <w:rsid w:val="000B4064"/>
    <w:rsid w:val="000C6EC9"/>
    <w:rsid w:val="000D4AB4"/>
    <w:rsid w:val="000E0A90"/>
    <w:rsid w:val="000E1AFE"/>
    <w:rsid w:val="000F5863"/>
    <w:rsid w:val="00106E20"/>
    <w:rsid w:val="00107412"/>
    <w:rsid w:val="00124ED7"/>
    <w:rsid w:val="00133C98"/>
    <w:rsid w:val="00135F17"/>
    <w:rsid w:val="00156D49"/>
    <w:rsid w:val="00171055"/>
    <w:rsid w:val="0018146A"/>
    <w:rsid w:val="00187630"/>
    <w:rsid w:val="00191614"/>
    <w:rsid w:val="00193BE3"/>
    <w:rsid w:val="001A5F28"/>
    <w:rsid w:val="001B4FC4"/>
    <w:rsid w:val="001C0EFC"/>
    <w:rsid w:val="001C49B7"/>
    <w:rsid w:val="001D373E"/>
    <w:rsid w:val="001D4676"/>
    <w:rsid w:val="001F054B"/>
    <w:rsid w:val="001F1AE0"/>
    <w:rsid w:val="00200DB8"/>
    <w:rsid w:val="00203FD4"/>
    <w:rsid w:val="00211295"/>
    <w:rsid w:val="00215CB2"/>
    <w:rsid w:val="002161DA"/>
    <w:rsid w:val="00223C97"/>
    <w:rsid w:val="002271EB"/>
    <w:rsid w:val="00234F2C"/>
    <w:rsid w:val="00237603"/>
    <w:rsid w:val="00237D83"/>
    <w:rsid w:val="002410BB"/>
    <w:rsid w:val="00241D80"/>
    <w:rsid w:val="002435FA"/>
    <w:rsid w:val="00247712"/>
    <w:rsid w:val="00267F54"/>
    <w:rsid w:val="00271822"/>
    <w:rsid w:val="00280335"/>
    <w:rsid w:val="00291A29"/>
    <w:rsid w:val="002A24DF"/>
    <w:rsid w:val="002B442C"/>
    <w:rsid w:val="002B5792"/>
    <w:rsid w:val="002C1B2E"/>
    <w:rsid w:val="002E2FA3"/>
    <w:rsid w:val="002F2C3A"/>
    <w:rsid w:val="002F4A2D"/>
    <w:rsid w:val="002F4FBC"/>
    <w:rsid w:val="00302B69"/>
    <w:rsid w:val="00302D36"/>
    <w:rsid w:val="00311439"/>
    <w:rsid w:val="00325665"/>
    <w:rsid w:val="00340198"/>
    <w:rsid w:val="00352DB6"/>
    <w:rsid w:val="003547A0"/>
    <w:rsid w:val="00360CBB"/>
    <w:rsid w:val="003618DE"/>
    <w:rsid w:val="00371138"/>
    <w:rsid w:val="00382039"/>
    <w:rsid w:val="003857C6"/>
    <w:rsid w:val="003931CD"/>
    <w:rsid w:val="003A295B"/>
    <w:rsid w:val="003A68B5"/>
    <w:rsid w:val="003B5E82"/>
    <w:rsid w:val="003D2664"/>
    <w:rsid w:val="003D6EBC"/>
    <w:rsid w:val="00403371"/>
    <w:rsid w:val="00404F20"/>
    <w:rsid w:val="00423D0D"/>
    <w:rsid w:val="004327C9"/>
    <w:rsid w:val="0043300B"/>
    <w:rsid w:val="00433D7A"/>
    <w:rsid w:val="00476342"/>
    <w:rsid w:val="004767CA"/>
    <w:rsid w:val="004A0B7D"/>
    <w:rsid w:val="004A29E4"/>
    <w:rsid w:val="004A3DCD"/>
    <w:rsid w:val="004B10BB"/>
    <w:rsid w:val="004B2A59"/>
    <w:rsid w:val="004D0714"/>
    <w:rsid w:val="004D1660"/>
    <w:rsid w:val="004D7104"/>
    <w:rsid w:val="004F7035"/>
    <w:rsid w:val="00501814"/>
    <w:rsid w:val="005030EA"/>
    <w:rsid w:val="00527556"/>
    <w:rsid w:val="00534F26"/>
    <w:rsid w:val="005568D9"/>
    <w:rsid w:val="00565F10"/>
    <w:rsid w:val="005669DD"/>
    <w:rsid w:val="00571F6B"/>
    <w:rsid w:val="00581F28"/>
    <w:rsid w:val="005A51EA"/>
    <w:rsid w:val="005C2F33"/>
    <w:rsid w:val="005E1B57"/>
    <w:rsid w:val="006516DA"/>
    <w:rsid w:val="0066586F"/>
    <w:rsid w:val="00667436"/>
    <w:rsid w:val="00694B3A"/>
    <w:rsid w:val="006978B3"/>
    <w:rsid w:val="006A08E4"/>
    <w:rsid w:val="006A1BC3"/>
    <w:rsid w:val="006A29BC"/>
    <w:rsid w:val="006A2CBA"/>
    <w:rsid w:val="006A488D"/>
    <w:rsid w:val="006B644B"/>
    <w:rsid w:val="006D17FB"/>
    <w:rsid w:val="006E0AAD"/>
    <w:rsid w:val="006E4A6C"/>
    <w:rsid w:val="006E5516"/>
    <w:rsid w:val="00701EEF"/>
    <w:rsid w:val="00731F80"/>
    <w:rsid w:val="00740898"/>
    <w:rsid w:val="00762523"/>
    <w:rsid w:val="0077072A"/>
    <w:rsid w:val="00772022"/>
    <w:rsid w:val="0078236E"/>
    <w:rsid w:val="007853C2"/>
    <w:rsid w:val="007930FC"/>
    <w:rsid w:val="00796D66"/>
    <w:rsid w:val="00796DB0"/>
    <w:rsid w:val="007A5BEB"/>
    <w:rsid w:val="007B2C4C"/>
    <w:rsid w:val="007B6684"/>
    <w:rsid w:val="007C235C"/>
    <w:rsid w:val="007C5DF7"/>
    <w:rsid w:val="007D2832"/>
    <w:rsid w:val="007E2B13"/>
    <w:rsid w:val="007E4198"/>
    <w:rsid w:val="007F6D4F"/>
    <w:rsid w:val="00803D7B"/>
    <w:rsid w:val="00804314"/>
    <w:rsid w:val="008050CC"/>
    <w:rsid w:val="008072D4"/>
    <w:rsid w:val="008113CD"/>
    <w:rsid w:val="00817239"/>
    <w:rsid w:val="0082545B"/>
    <w:rsid w:val="008363D9"/>
    <w:rsid w:val="008472C0"/>
    <w:rsid w:val="00851CFF"/>
    <w:rsid w:val="00862E77"/>
    <w:rsid w:val="0086679F"/>
    <w:rsid w:val="00867667"/>
    <w:rsid w:val="008679A0"/>
    <w:rsid w:val="00871B27"/>
    <w:rsid w:val="00882E32"/>
    <w:rsid w:val="00891BDA"/>
    <w:rsid w:val="008B392F"/>
    <w:rsid w:val="008B6C23"/>
    <w:rsid w:val="008D0F44"/>
    <w:rsid w:val="008D1059"/>
    <w:rsid w:val="008E033D"/>
    <w:rsid w:val="008E12E0"/>
    <w:rsid w:val="008E68F0"/>
    <w:rsid w:val="00920D13"/>
    <w:rsid w:val="00920DA8"/>
    <w:rsid w:val="009214E2"/>
    <w:rsid w:val="009315D3"/>
    <w:rsid w:val="009425AF"/>
    <w:rsid w:val="00947244"/>
    <w:rsid w:val="00962CAA"/>
    <w:rsid w:val="009668B4"/>
    <w:rsid w:val="00966D1E"/>
    <w:rsid w:val="00970C58"/>
    <w:rsid w:val="00973968"/>
    <w:rsid w:val="00981E1F"/>
    <w:rsid w:val="0098373C"/>
    <w:rsid w:val="00983956"/>
    <w:rsid w:val="00985D4A"/>
    <w:rsid w:val="0099672A"/>
    <w:rsid w:val="009A4B91"/>
    <w:rsid w:val="009C24F4"/>
    <w:rsid w:val="009C4ECC"/>
    <w:rsid w:val="009D16FA"/>
    <w:rsid w:val="009D40B4"/>
    <w:rsid w:val="009E1BD3"/>
    <w:rsid w:val="009E5C64"/>
    <w:rsid w:val="009F0759"/>
    <w:rsid w:val="009F16AA"/>
    <w:rsid w:val="00A10B9D"/>
    <w:rsid w:val="00A241E3"/>
    <w:rsid w:val="00A64677"/>
    <w:rsid w:val="00A8264A"/>
    <w:rsid w:val="00A91FCB"/>
    <w:rsid w:val="00A96B8B"/>
    <w:rsid w:val="00AA6411"/>
    <w:rsid w:val="00AD628F"/>
    <w:rsid w:val="00AE45BA"/>
    <w:rsid w:val="00AF417A"/>
    <w:rsid w:val="00AF796B"/>
    <w:rsid w:val="00B20AC5"/>
    <w:rsid w:val="00B231CB"/>
    <w:rsid w:val="00B23A18"/>
    <w:rsid w:val="00B4476C"/>
    <w:rsid w:val="00B45BAA"/>
    <w:rsid w:val="00B47279"/>
    <w:rsid w:val="00B507ED"/>
    <w:rsid w:val="00B63B46"/>
    <w:rsid w:val="00B64ABB"/>
    <w:rsid w:val="00B6560B"/>
    <w:rsid w:val="00B92C7F"/>
    <w:rsid w:val="00BA4194"/>
    <w:rsid w:val="00BC171E"/>
    <w:rsid w:val="00BC2E7B"/>
    <w:rsid w:val="00BC56A7"/>
    <w:rsid w:val="00BD5894"/>
    <w:rsid w:val="00BE2DCF"/>
    <w:rsid w:val="00BF5D23"/>
    <w:rsid w:val="00C02ADD"/>
    <w:rsid w:val="00C03AC8"/>
    <w:rsid w:val="00C04333"/>
    <w:rsid w:val="00C212D9"/>
    <w:rsid w:val="00C27F2D"/>
    <w:rsid w:val="00C33633"/>
    <w:rsid w:val="00C336AB"/>
    <w:rsid w:val="00C738B3"/>
    <w:rsid w:val="00C858FD"/>
    <w:rsid w:val="00CA2861"/>
    <w:rsid w:val="00CD3041"/>
    <w:rsid w:val="00CE2181"/>
    <w:rsid w:val="00CF757C"/>
    <w:rsid w:val="00D00FF9"/>
    <w:rsid w:val="00D02005"/>
    <w:rsid w:val="00D03294"/>
    <w:rsid w:val="00D136B2"/>
    <w:rsid w:val="00D1627C"/>
    <w:rsid w:val="00D222FE"/>
    <w:rsid w:val="00D37B12"/>
    <w:rsid w:val="00D56312"/>
    <w:rsid w:val="00D776E2"/>
    <w:rsid w:val="00D84457"/>
    <w:rsid w:val="00D865F0"/>
    <w:rsid w:val="00D87CC8"/>
    <w:rsid w:val="00D91EF8"/>
    <w:rsid w:val="00DA1C66"/>
    <w:rsid w:val="00DB2DCE"/>
    <w:rsid w:val="00DD5B44"/>
    <w:rsid w:val="00DD5EC4"/>
    <w:rsid w:val="00DE06B4"/>
    <w:rsid w:val="00DE4EF3"/>
    <w:rsid w:val="00DE70F2"/>
    <w:rsid w:val="00DF7007"/>
    <w:rsid w:val="00E060D0"/>
    <w:rsid w:val="00E271C2"/>
    <w:rsid w:val="00E313F7"/>
    <w:rsid w:val="00E41906"/>
    <w:rsid w:val="00E45345"/>
    <w:rsid w:val="00E63653"/>
    <w:rsid w:val="00E74DB4"/>
    <w:rsid w:val="00E8091F"/>
    <w:rsid w:val="00EB378A"/>
    <w:rsid w:val="00EC6E9E"/>
    <w:rsid w:val="00ED0A90"/>
    <w:rsid w:val="00ED0E35"/>
    <w:rsid w:val="00EE0DBB"/>
    <w:rsid w:val="00EE61FF"/>
    <w:rsid w:val="00EE7A58"/>
    <w:rsid w:val="00EF64CF"/>
    <w:rsid w:val="00EF7943"/>
    <w:rsid w:val="00F1351A"/>
    <w:rsid w:val="00F15799"/>
    <w:rsid w:val="00F15FEA"/>
    <w:rsid w:val="00F21ED5"/>
    <w:rsid w:val="00F24884"/>
    <w:rsid w:val="00F350E1"/>
    <w:rsid w:val="00F50EC0"/>
    <w:rsid w:val="00F57A09"/>
    <w:rsid w:val="00F60217"/>
    <w:rsid w:val="00F97E9A"/>
    <w:rsid w:val="00FA17ED"/>
    <w:rsid w:val="00FA5FB7"/>
    <w:rsid w:val="00FB73D8"/>
    <w:rsid w:val="00FD0047"/>
    <w:rsid w:val="00FD27C7"/>
    <w:rsid w:val="00FD4E2B"/>
    <w:rsid w:val="00FE390E"/>
    <w:rsid w:val="00FE6D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220B3-19AD-4E80-903E-6F3094C8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20"/>
    <w:pPr>
      <w:suppressAutoHyphens/>
      <w:spacing w:after="0" w:line="240" w:lineRule="auto"/>
    </w:pPr>
    <w:rPr>
      <w:rFonts w:ascii="Times New Roman" w:eastAsia="Times New Roman" w:hAnsi="Times New Roman" w:cs="Times New Roman"/>
      <w:sz w:val="24"/>
      <w:szCs w:val="24"/>
      <w:lang w:val="it-IT" w:eastAsia="zh-CN"/>
    </w:rPr>
  </w:style>
  <w:style w:type="paragraph" w:styleId="Heading1">
    <w:name w:val="heading 1"/>
    <w:basedOn w:val="Normal"/>
    <w:next w:val="Normal"/>
    <w:link w:val="Heading1Char"/>
    <w:qFormat/>
    <w:rsid w:val="00404F20"/>
    <w:pPr>
      <w:keepNext/>
      <w:numPr>
        <w:numId w:val="1"/>
      </w:numPr>
      <w:outlineLvl w:val="0"/>
    </w:pPr>
    <w:rPr>
      <w:b/>
      <w:bCs/>
      <w:lang w:val="en-GB"/>
    </w:rPr>
  </w:style>
  <w:style w:type="paragraph" w:styleId="Heading2">
    <w:name w:val="heading 2"/>
    <w:basedOn w:val="Normal"/>
    <w:next w:val="Normal"/>
    <w:link w:val="Heading2Char"/>
    <w:qFormat/>
    <w:rsid w:val="00404F20"/>
    <w:pPr>
      <w:keepNext/>
      <w:numPr>
        <w:ilvl w:val="1"/>
        <w:numId w:val="1"/>
      </w:numPr>
      <w:spacing w:before="240" w:after="60"/>
      <w:outlineLvl w:val="1"/>
    </w:pPr>
    <w:rPr>
      <w:rFonts w:ascii="Cambria" w:hAnsi="Cambria" w:cs="Cambria"/>
      <w:b/>
      <w:bCs/>
      <w:i/>
      <w:iCs/>
      <w:sz w:val="28"/>
      <w:szCs w:val="28"/>
      <w:lang w:bidi="hi-IN"/>
    </w:rPr>
  </w:style>
  <w:style w:type="paragraph" w:styleId="Heading3">
    <w:name w:val="heading 3"/>
    <w:basedOn w:val="Normal"/>
    <w:next w:val="Normal"/>
    <w:link w:val="Heading3Char"/>
    <w:qFormat/>
    <w:rsid w:val="00404F20"/>
    <w:pPr>
      <w:keepNext/>
      <w:numPr>
        <w:ilvl w:val="2"/>
        <w:numId w:val="1"/>
      </w:numPr>
      <w:outlineLvl w:val="2"/>
    </w:pPr>
    <w:rPr>
      <w:b/>
      <w:szCs w:val="20"/>
      <w:lang w:val="en-US"/>
    </w:rPr>
  </w:style>
  <w:style w:type="paragraph" w:styleId="Heading7">
    <w:name w:val="heading 7"/>
    <w:basedOn w:val="Normal"/>
    <w:next w:val="Normal"/>
    <w:link w:val="Heading7Char"/>
    <w:qFormat/>
    <w:rsid w:val="00404F20"/>
    <w:pPr>
      <w:numPr>
        <w:ilvl w:val="6"/>
        <w:numId w:val="1"/>
      </w:numPr>
      <w:spacing w:before="240" w:after="60"/>
      <w:outlineLvl w:val="6"/>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F20"/>
    <w:rPr>
      <w:rFonts w:ascii="Times New Roman" w:eastAsia="Times New Roman" w:hAnsi="Times New Roman" w:cs="Times New Roman"/>
      <w:b/>
      <w:bCs/>
      <w:sz w:val="24"/>
      <w:szCs w:val="24"/>
      <w:lang w:val="en-GB" w:eastAsia="zh-CN"/>
    </w:rPr>
  </w:style>
  <w:style w:type="character" w:customStyle="1" w:styleId="Heading2Char">
    <w:name w:val="Heading 2 Char"/>
    <w:basedOn w:val="DefaultParagraphFont"/>
    <w:link w:val="Heading2"/>
    <w:rsid w:val="00404F20"/>
    <w:rPr>
      <w:rFonts w:ascii="Cambria" w:eastAsia="Times New Roman" w:hAnsi="Cambria" w:cs="Cambria"/>
      <w:b/>
      <w:bCs/>
      <w:i/>
      <w:iCs/>
      <w:sz w:val="28"/>
      <w:szCs w:val="28"/>
      <w:lang w:val="it-IT" w:eastAsia="zh-CN" w:bidi="hi-IN"/>
    </w:rPr>
  </w:style>
  <w:style w:type="character" w:customStyle="1" w:styleId="Heading3Char">
    <w:name w:val="Heading 3 Char"/>
    <w:basedOn w:val="DefaultParagraphFont"/>
    <w:link w:val="Heading3"/>
    <w:rsid w:val="00404F20"/>
    <w:rPr>
      <w:rFonts w:ascii="Times New Roman" w:eastAsia="Times New Roman" w:hAnsi="Times New Roman" w:cs="Times New Roman"/>
      <w:b/>
      <w:sz w:val="24"/>
      <w:szCs w:val="20"/>
      <w:lang w:eastAsia="zh-CN"/>
    </w:rPr>
  </w:style>
  <w:style w:type="character" w:customStyle="1" w:styleId="Heading7Char">
    <w:name w:val="Heading 7 Char"/>
    <w:basedOn w:val="DefaultParagraphFont"/>
    <w:link w:val="Heading7"/>
    <w:rsid w:val="00404F20"/>
    <w:rPr>
      <w:rFonts w:ascii="Times New Roman" w:eastAsia="Times New Roman" w:hAnsi="Times New Roman" w:cs="Times New Roman"/>
      <w:sz w:val="24"/>
      <w:szCs w:val="24"/>
      <w:lang w:eastAsia="zh-CN"/>
    </w:rPr>
  </w:style>
  <w:style w:type="paragraph" w:styleId="NoSpacing">
    <w:name w:val="No Spacing"/>
    <w:qFormat/>
    <w:rsid w:val="00404F2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zh-CN"/>
    </w:rPr>
  </w:style>
  <w:style w:type="paragraph" w:customStyle="1" w:styleId="Default">
    <w:name w:val="Default"/>
    <w:rsid w:val="00404F20"/>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zh-CN"/>
    </w:rPr>
  </w:style>
  <w:style w:type="paragraph" w:styleId="CommentText">
    <w:name w:val="annotation text"/>
    <w:basedOn w:val="Normal"/>
    <w:link w:val="CommentTextChar"/>
    <w:uiPriority w:val="99"/>
    <w:unhideWhenUsed/>
    <w:rsid w:val="00404F20"/>
    <w:pPr>
      <w:pBdr>
        <w:top w:val="nil"/>
        <w:left w:val="nil"/>
        <w:bottom w:val="nil"/>
        <w:right w:val="nil"/>
        <w:between w:val="nil"/>
        <w:bar w:val="nil"/>
      </w:pBdr>
      <w:suppressAutoHyphens w:val="0"/>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rsid w:val="00404F20"/>
    <w:rPr>
      <w:rFonts w:ascii="Times New Roman" w:eastAsia="Arial Unicode MS" w:hAnsi="Times New Roman" w:cs="Times New Roman"/>
      <w:sz w:val="20"/>
      <w:szCs w:val="20"/>
      <w:bdr w:val="nil"/>
    </w:rPr>
  </w:style>
  <w:style w:type="character" w:styleId="CommentReference">
    <w:name w:val="annotation reference"/>
    <w:uiPriority w:val="99"/>
    <w:semiHidden/>
    <w:unhideWhenUsed/>
    <w:rsid w:val="00404F20"/>
    <w:rPr>
      <w:sz w:val="16"/>
      <w:szCs w:val="16"/>
    </w:rPr>
  </w:style>
  <w:style w:type="paragraph" w:styleId="BalloonText">
    <w:name w:val="Balloon Text"/>
    <w:basedOn w:val="Normal"/>
    <w:link w:val="BalloonTextChar"/>
    <w:uiPriority w:val="99"/>
    <w:semiHidden/>
    <w:unhideWhenUsed/>
    <w:rsid w:val="00404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F20"/>
    <w:rPr>
      <w:rFonts w:ascii="Segoe UI" w:eastAsia="Times New Roman" w:hAnsi="Segoe UI" w:cs="Segoe UI"/>
      <w:sz w:val="18"/>
      <w:szCs w:val="18"/>
      <w:lang w:val="it-IT" w:eastAsia="zh-CN"/>
    </w:rPr>
  </w:style>
  <w:style w:type="paragraph" w:styleId="CommentSubject">
    <w:name w:val="annotation subject"/>
    <w:basedOn w:val="CommentText"/>
    <w:next w:val="CommentText"/>
    <w:link w:val="CommentSubjectChar"/>
    <w:uiPriority w:val="99"/>
    <w:semiHidden/>
    <w:unhideWhenUsed/>
    <w:rsid w:val="00241D80"/>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b/>
      <w:bCs/>
      <w:bdr w:val="none" w:sz="0" w:space="0" w:color="auto"/>
      <w:lang w:val="it-IT" w:eastAsia="zh-CN"/>
    </w:rPr>
  </w:style>
  <w:style w:type="character" w:customStyle="1" w:styleId="CommentSubjectChar">
    <w:name w:val="Comment Subject Char"/>
    <w:basedOn w:val="CommentTextChar"/>
    <w:link w:val="CommentSubject"/>
    <w:uiPriority w:val="99"/>
    <w:semiHidden/>
    <w:rsid w:val="00241D80"/>
    <w:rPr>
      <w:rFonts w:ascii="Times New Roman" w:eastAsia="Times New Roman" w:hAnsi="Times New Roman" w:cs="Times New Roman"/>
      <w:b/>
      <w:bCs/>
      <w:sz w:val="20"/>
      <w:szCs w:val="20"/>
      <w:bdr w:val="nil"/>
      <w:lang w:val="it-IT" w:eastAsia="zh-CN"/>
    </w:rPr>
  </w:style>
  <w:style w:type="paragraph" w:customStyle="1" w:styleId="Body">
    <w:name w:val="Body"/>
    <w:rsid w:val="0099672A"/>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4"/>
      <w:szCs w:val="24"/>
      <w:u w:color="000000"/>
      <w:bdr w:val="nil"/>
      <w:lang w:eastAsia="zh-CN"/>
    </w:rPr>
  </w:style>
  <w:style w:type="character" w:customStyle="1" w:styleId="None">
    <w:name w:val="None"/>
    <w:rsid w:val="0099672A"/>
  </w:style>
  <w:style w:type="paragraph" w:styleId="ListParagraph">
    <w:name w:val="List Paragraph"/>
    <w:basedOn w:val="Normal"/>
    <w:uiPriority w:val="34"/>
    <w:qFormat/>
    <w:rsid w:val="0099672A"/>
    <w:pPr>
      <w:ind w:left="720"/>
      <w:contextualSpacing/>
    </w:pPr>
  </w:style>
  <w:style w:type="numbering" w:customStyle="1" w:styleId="Numbered">
    <w:name w:val="Numbered"/>
    <w:rsid w:val="00AF796B"/>
    <w:pPr>
      <w:numPr>
        <w:numId w:val="4"/>
      </w:numPr>
    </w:pPr>
  </w:style>
  <w:style w:type="numbering" w:customStyle="1" w:styleId="ImportedStyle2">
    <w:name w:val="Imported Style 2"/>
    <w:rsid w:val="00135F17"/>
    <w:pPr>
      <w:numPr>
        <w:numId w:val="8"/>
      </w:numPr>
    </w:pPr>
  </w:style>
  <w:style w:type="numbering" w:customStyle="1" w:styleId="ImportedStyle21">
    <w:name w:val="Imported Style 21"/>
    <w:rsid w:val="00F15799"/>
  </w:style>
  <w:style w:type="numbering" w:customStyle="1" w:styleId="ImportedStyle1">
    <w:name w:val="Imported Style 1"/>
    <w:rsid w:val="00F15799"/>
    <w:pPr>
      <w:numPr>
        <w:numId w:val="10"/>
      </w:numPr>
    </w:pPr>
  </w:style>
  <w:style w:type="numbering" w:customStyle="1" w:styleId="ImportedStyle11">
    <w:name w:val="Imported Style 11"/>
    <w:rsid w:val="00F15799"/>
  </w:style>
  <w:style w:type="numbering" w:customStyle="1" w:styleId="ImportedStyle12">
    <w:name w:val="Imported Style 12"/>
    <w:rsid w:val="00966D1E"/>
  </w:style>
  <w:style w:type="paragraph" w:styleId="Revision">
    <w:name w:val="Revision"/>
    <w:hidden/>
    <w:uiPriority w:val="99"/>
    <w:semiHidden/>
    <w:rsid w:val="00423D0D"/>
    <w:pPr>
      <w:spacing w:after="0" w:line="240" w:lineRule="auto"/>
    </w:pPr>
    <w:rPr>
      <w:rFonts w:ascii="Times New Roman" w:eastAsia="Times New Roman" w:hAnsi="Times New Roman" w:cs="Times New Roman"/>
      <w:sz w:val="24"/>
      <w:szCs w:val="24"/>
      <w:lang w:val="it-IT" w:eastAsia="zh-CN"/>
    </w:rPr>
  </w:style>
  <w:style w:type="paragraph" w:customStyle="1" w:styleId="Paragrafi">
    <w:name w:val="Paragrafi"/>
    <w:link w:val="ParagrafiChar"/>
    <w:rsid w:val="000B4064"/>
    <w:pPr>
      <w:widowControl w:val="0"/>
      <w:spacing w:after="0" w:line="240" w:lineRule="auto"/>
      <w:ind w:firstLine="720"/>
      <w:jc w:val="both"/>
    </w:pPr>
    <w:rPr>
      <w:rFonts w:ascii="CG Times" w:eastAsia="Times New Roman" w:hAnsi="CG Times" w:cs="Times New Roman"/>
      <w:szCs w:val="20"/>
    </w:rPr>
  </w:style>
  <w:style w:type="character" w:customStyle="1" w:styleId="ParagrafiChar">
    <w:name w:val="Paragrafi Char"/>
    <w:link w:val="Paragrafi"/>
    <w:rsid w:val="000B4064"/>
    <w:rPr>
      <w:rFonts w:ascii="CG Times" w:eastAsia="Times New Roman" w:hAnsi="CG Times" w:cs="Times New Roman"/>
      <w:szCs w:val="20"/>
    </w:rPr>
  </w:style>
  <w:style w:type="character" w:styleId="Strong">
    <w:name w:val="Strong"/>
    <w:basedOn w:val="DefaultParagraphFont"/>
    <w:uiPriority w:val="22"/>
    <w:qFormat/>
    <w:rsid w:val="000566B9"/>
    <w:rPr>
      <w:b/>
      <w:bCs/>
    </w:rPr>
  </w:style>
  <w:style w:type="paragraph" w:customStyle="1" w:styleId="xmsonormal">
    <w:name w:val="x_msonormal"/>
    <w:basedOn w:val="Normal"/>
    <w:rsid w:val="000566B9"/>
    <w:pPr>
      <w:suppressAutoHyphens w:val="0"/>
      <w:spacing w:before="100" w:beforeAutospacing="1" w:after="100" w:afterAutospacing="1"/>
    </w:pPr>
    <w:rPr>
      <w:lang w:val="en-US" w:eastAsia="en-US"/>
    </w:rPr>
  </w:style>
  <w:style w:type="paragraph" w:styleId="NormalWeb">
    <w:name w:val="Normal (Web)"/>
    <w:basedOn w:val="Normal"/>
    <w:uiPriority w:val="99"/>
    <w:unhideWhenUsed/>
    <w:rsid w:val="00C33633"/>
    <w:pPr>
      <w:suppressAutoHyphens w:val="0"/>
      <w:spacing w:before="100" w:beforeAutospacing="1" w:after="100" w:afterAutospacing="1"/>
    </w:pPr>
    <w:rPr>
      <w:lang w:val="en-US" w:eastAsia="en-US"/>
    </w:rPr>
  </w:style>
  <w:style w:type="paragraph" w:styleId="Header">
    <w:name w:val="header"/>
    <w:basedOn w:val="Normal"/>
    <w:link w:val="HeaderChar"/>
    <w:uiPriority w:val="99"/>
    <w:unhideWhenUsed/>
    <w:rsid w:val="007C5DF7"/>
    <w:pPr>
      <w:tabs>
        <w:tab w:val="center" w:pos="4680"/>
        <w:tab w:val="right" w:pos="9360"/>
      </w:tabs>
    </w:pPr>
  </w:style>
  <w:style w:type="character" w:customStyle="1" w:styleId="HeaderChar">
    <w:name w:val="Header Char"/>
    <w:basedOn w:val="DefaultParagraphFont"/>
    <w:link w:val="Header"/>
    <w:uiPriority w:val="99"/>
    <w:rsid w:val="007C5DF7"/>
    <w:rPr>
      <w:rFonts w:ascii="Times New Roman" w:eastAsia="Times New Roman" w:hAnsi="Times New Roman" w:cs="Times New Roman"/>
      <w:sz w:val="24"/>
      <w:szCs w:val="24"/>
      <w:lang w:val="it-IT" w:eastAsia="zh-CN"/>
    </w:rPr>
  </w:style>
  <w:style w:type="paragraph" w:styleId="Footer">
    <w:name w:val="footer"/>
    <w:basedOn w:val="Normal"/>
    <w:link w:val="FooterChar"/>
    <w:uiPriority w:val="99"/>
    <w:unhideWhenUsed/>
    <w:rsid w:val="007C5DF7"/>
    <w:pPr>
      <w:tabs>
        <w:tab w:val="center" w:pos="4680"/>
        <w:tab w:val="right" w:pos="9360"/>
      </w:tabs>
    </w:pPr>
  </w:style>
  <w:style w:type="character" w:customStyle="1" w:styleId="FooterChar">
    <w:name w:val="Footer Char"/>
    <w:basedOn w:val="DefaultParagraphFont"/>
    <w:link w:val="Footer"/>
    <w:uiPriority w:val="99"/>
    <w:rsid w:val="007C5DF7"/>
    <w:rPr>
      <w:rFonts w:ascii="Times New Roman" w:eastAsia="Times New Roman" w:hAnsi="Times New Roman" w:cs="Times New Roman"/>
      <w:sz w:val="24"/>
      <w:szCs w:val="24"/>
      <w:lang w:val="it-IT" w:eastAsia="zh-CN"/>
    </w:rPr>
  </w:style>
  <w:style w:type="character" w:styleId="Hyperlink">
    <w:name w:val="Hyperlink"/>
    <w:basedOn w:val="DefaultParagraphFont"/>
    <w:uiPriority w:val="99"/>
    <w:semiHidden/>
    <w:unhideWhenUsed/>
    <w:rsid w:val="003618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3900">
      <w:bodyDiv w:val="1"/>
      <w:marLeft w:val="0"/>
      <w:marRight w:val="0"/>
      <w:marTop w:val="0"/>
      <w:marBottom w:val="0"/>
      <w:divBdr>
        <w:top w:val="none" w:sz="0" w:space="0" w:color="auto"/>
        <w:left w:val="none" w:sz="0" w:space="0" w:color="auto"/>
        <w:bottom w:val="none" w:sz="0" w:space="0" w:color="auto"/>
        <w:right w:val="none" w:sz="0" w:space="0" w:color="auto"/>
      </w:divBdr>
    </w:div>
    <w:div w:id="145126042">
      <w:bodyDiv w:val="1"/>
      <w:marLeft w:val="0"/>
      <w:marRight w:val="0"/>
      <w:marTop w:val="0"/>
      <w:marBottom w:val="0"/>
      <w:divBdr>
        <w:top w:val="none" w:sz="0" w:space="0" w:color="auto"/>
        <w:left w:val="none" w:sz="0" w:space="0" w:color="auto"/>
        <w:bottom w:val="none" w:sz="0" w:space="0" w:color="auto"/>
        <w:right w:val="none" w:sz="0" w:space="0" w:color="auto"/>
      </w:divBdr>
    </w:div>
    <w:div w:id="176357858">
      <w:bodyDiv w:val="1"/>
      <w:marLeft w:val="0"/>
      <w:marRight w:val="0"/>
      <w:marTop w:val="0"/>
      <w:marBottom w:val="0"/>
      <w:divBdr>
        <w:top w:val="none" w:sz="0" w:space="0" w:color="auto"/>
        <w:left w:val="none" w:sz="0" w:space="0" w:color="auto"/>
        <w:bottom w:val="none" w:sz="0" w:space="0" w:color="auto"/>
        <w:right w:val="none" w:sz="0" w:space="0" w:color="auto"/>
      </w:divBdr>
    </w:div>
    <w:div w:id="223377473">
      <w:bodyDiv w:val="1"/>
      <w:marLeft w:val="0"/>
      <w:marRight w:val="0"/>
      <w:marTop w:val="0"/>
      <w:marBottom w:val="0"/>
      <w:divBdr>
        <w:top w:val="none" w:sz="0" w:space="0" w:color="auto"/>
        <w:left w:val="none" w:sz="0" w:space="0" w:color="auto"/>
        <w:bottom w:val="none" w:sz="0" w:space="0" w:color="auto"/>
        <w:right w:val="none" w:sz="0" w:space="0" w:color="auto"/>
      </w:divBdr>
      <w:divsChild>
        <w:div w:id="132602630">
          <w:marLeft w:val="0"/>
          <w:marRight w:val="0"/>
          <w:marTop w:val="0"/>
          <w:marBottom w:val="0"/>
          <w:divBdr>
            <w:top w:val="none" w:sz="0" w:space="0" w:color="auto"/>
            <w:left w:val="none" w:sz="0" w:space="0" w:color="auto"/>
            <w:bottom w:val="none" w:sz="0" w:space="0" w:color="auto"/>
            <w:right w:val="none" w:sz="0" w:space="0" w:color="auto"/>
          </w:divBdr>
        </w:div>
        <w:div w:id="553010417">
          <w:marLeft w:val="0"/>
          <w:marRight w:val="0"/>
          <w:marTop w:val="0"/>
          <w:marBottom w:val="0"/>
          <w:divBdr>
            <w:top w:val="none" w:sz="0" w:space="0" w:color="auto"/>
            <w:left w:val="none" w:sz="0" w:space="0" w:color="auto"/>
            <w:bottom w:val="none" w:sz="0" w:space="0" w:color="auto"/>
            <w:right w:val="none" w:sz="0" w:space="0" w:color="auto"/>
          </w:divBdr>
        </w:div>
        <w:div w:id="2093357707">
          <w:marLeft w:val="0"/>
          <w:marRight w:val="0"/>
          <w:marTop w:val="0"/>
          <w:marBottom w:val="0"/>
          <w:divBdr>
            <w:top w:val="none" w:sz="0" w:space="0" w:color="auto"/>
            <w:left w:val="none" w:sz="0" w:space="0" w:color="auto"/>
            <w:bottom w:val="none" w:sz="0" w:space="0" w:color="auto"/>
            <w:right w:val="none" w:sz="0" w:space="0" w:color="auto"/>
          </w:divBdr>
        </w:div>
        <w:div w:id="1490174188">
          <w:marLeft w:val="0"/>
          <w:marRight w:val="0"/>
          <w:marTop w:val="0"/>
          <w:marBottom w:val="0"/>
          <w:divBdr>
            <w:top w:val="none" w:sz="0" w:space="0" w:color="auto"/>
            <w:left w:val="none" w:sz="0" w:space="0" w:color="auto"/>
            <w:bottom w:val="none" w:sz="0" w:space="0" w:color="auto"/>
            <w:right w:val="none" w:sz="0" w:space="0" w:color="auto"/>
          </w:divBdr>
        </w:div>
        <w:div w:id="679625816">
          <w:marLeft w:val="0"/>
          <w:marRight w:val="0"/>
          <w:marTop w:val="0"/>
          <w:marBottom w:val="0"/>
          <w:divBdr>
            <w:top w:val="none" w:sz="0" w:space="0" w:color="auto"/>
            <w:left w:val="none" w:sz="0" w:space="0" w:color="auto"/>
            <w:bottom w:val="none" w:sz="0" w:space="0" w:color="auto"/>
            <w:right w:val="none" w:sz="0" w:space="0" w:color="auto"/>
          </w:divBdr>
        </w:div>
      </w:divsChild>
    </w:div>
    <w:div w:id="486364404">
      <w:bodyDiv w:val="1"/>
      <w:marLeft w:val="0"/>
      <w:marRight w:val="0"/>
      <w:marTop w:val="0"/>
      <w:marBottom w:val="0"/>
      <w:divBdr>
        <w:top w:val="none" w:sz="0" w:space="0" w:color="auto"/>
        <w:left w:val="none" w:sz="0" w:space="0" w:color="auto"/>
        <w:bottom w:val="none" w:sz="0" w:space="0" w:color="auto"/>
        <w:right w:val="none" w:sz="0" w:space="0" w:color="auto"/>
      </w:divBdr>
      <w:divsChild>
        <w:div w:id="2100518038">
          <w:marLeft w:val="0"/>
          <w:marRight w:val="0"/>
          <w:marTop w:val="0"/>
          <w:marBottom w:val="0"/>
          <w:divBdr>
            <w:top w:val="none" w:sz="0" w:space="0" w:color="auto"/>
            <w:left w:val="none" w:sz="0" w:space="0" w:color="auto"/>
            <w:bottom w:val="none" w:sz="0" w:space="0" w:color="auto"/>
            <w:right w:val="none" w:sz="0" w:space="0" w:color="auto"/>
          </w:divBdr>
        </w:div>
        <w:div w:id="1928730483">
          <w:marLeft w:val="0"/>
          <w:marRight w:val="0"/>
          <w:marTop w:val="0"/>
          <w:marBottom w:val="0"/>
          <w:divBdr>
            <w:top w:val="none" w:sz="0" w:space="0" w:color="auto"/>
            <w:left w:val="none" w:sz="0" w:space="0" w:color="auto"/>
            <w:bottom w:val="none" w:sz="0" w:space="0" w:color="auto"/>
            <w:right w:val="none" w:sz="0" w:space="0" w:color="auto"/>
          </w:divBdr>
        </w:div>
      </w:divsChild>
    </w:div>
    <w:div w:id="670836609">
      <w:bodyDiv w:val="1"/>
      <w:marLeft w:val="0"/>
      <w:marRight w:val="0"/>
      <w:marTop w:val="0"/>
      <w:marBottom w:val="0"/>
      <w:divBdr>
        <w:top w:val="none" w:sz="0" w:space="0" w:color="auto"/>
        <w:left w:val="none" w:sz="0" w:space="0" w:color="auto"/>
        <w:bottom w:val="none" w:sz="0" w:space="0" w:color="auto"/>
        <w:right w:val="none" w:sz="0" w:space="0" w:color="auto"/>
      </w:divBdr>
      <w:divsChild>
        <w:div w:id="747651549">
          <w:marLeft w:val="0"/>
          <w:marRight w:val="0"/>
          <w:marTop w:val="0"/>
          <w:marBottom w:val="0"/>
          <w:divBdr>
            <w:top w:val="none" w:sz="0" w:space="0" w:color="auto"/>
            <w:left w:val="none" w:sz="0" w:space="0" w:color="auto"/>
            <w:bottom w:val="none" w:sz="0" w:space="0" w:color="auto"/>
            <w:right w:val="none" w:sz="0" w:space="0" w:color="auto"/>
          </w:divBdr>
        </w:div>
        <w:div w:id="490945554">
          <w:marLeft w:val="0"/>
          <w:marRight w:val="0"/>
          <w:marTop w:val="0"/>
          <w:marBottom w:val="0"/>
          <w:divBdr>
            <w:top w:val="none" w:sz="0" w:space="0" w:color="auto"/>
            <w:left w:val="none" w:sz="0" w:space="0" w:color="auto"/>
            <w:bottom w:val="none" w:sz="0" w:space="0" w:color="auto"/>
            <w:right w:val="none" w:sz="0" w:space="0" w:color="auto"/>
          </w:divBdr>
        </w:div>
      </w:divsChild>
    </w:div>
    <w:div w:id="897472380">
      <w:bodyDiv w:val="1"/>
      <w:marLeft w:val="0"/>
      <w:marRight w:val="0"/>
      <w:marTop w:val="0"/>
      <w:marBottom w:val="0"/>
      <w:divBdr>
        <w:top w:val="none" w:sz="0" w:space="0" w:color="auto"/>
        <w:left w:val="none" w:sz="0" w:space="0" w:color="auto"/>
        <w:bottom w:val="none" w:sz="0" w:space="0" w:color="auto"/>
        <w:right w:val="none" w:sz="0" w:space="0" w:color="auto"/>
      </w:divBdr>
    </w:div>
    <w:div w:id="918828234">
      <w:bodyDiv w:val="1"/>
      <w:marLeft w:val="0"/>
      <w:marRight w:val="0"/>
      <w:marTop w:val="0"/>
      <w:marBottom w:val="0"/>
      <w:divBdr>
        <w:top w:val="none" w:sz="0" w:space="0" w:color="auto"/>
        <w:left w:val="none" w:sz="0" w:space="0" w:color="auto"/>
        <w:bottom w:val="none" w:sz="0" w:space="0" w:color="auto"/>
        <w:right w:val="none" w:sz="0" w:space="0" w:color="auto"/>
      </w:divBdr>
    </w:div>
    <w:div w:id="936718270">
      <w:bodyDiv w:val="1"/>
      <w:marLeft w:val="0"/>
      <w:marRight w:val="0"/>
      <w:marTop w:val="0"/>
      <w:marBottom w:val="0"/>
      <w:divBdr>
        <w:top w:val="none" w:sz="0" w:space="0" w:color="auto"/>
        <w:left w:val="none" w:sz="0" w:space="0" w:color="auto"/>
        <w:bottom w:val="none" w:sz="0" w:space="0" w:color="auto"/>
        <w:right w:val="none" w:sz="0" w:space="0" w:color="auto"/>
      </w:divBdr>
      <w:divsChild>
        <w:div w:id="180239982">
          <w:marLeft w:val="0"/>
          <w:marRight w:val="0"/>
          <w:marTop w:val="0"/>
          <w:marBottom w:val="0"/>
          <w:divBdr>
            <w:top w:val="none" w:sz="0" w:space="0" w:color="auto"/>
            <w:left w:val="none" w:sz="0" w:space="0" w:color="auto"/>
            <w:bottom w:val="none" w:sz="0" w:space="0" w:color="auto"/>
            <w:right w:val="none" w:sz="0" w:space="0" w:color="auto"/>
          </w:divBdr>
        </w:div>
        <w:div w:id="476262322">
          <w:marLeft w:val="0"/>
          <w:marRight w:val="0"/>
          <w:marTop w:val="0"/>
          <w:marBottom w:val="0"/>
          <w:divBdr>
            <w:top w:val="none" w:sz="0" w:space="0" w:color="auto"/>
            <w:left w:val="none" w:sz="0" w:space="0" w:color="auto"/>
            <w:bottom w:val="none" w:sz="0" w:space="0" w:color="auto"/>
            <w:right w:val="none" w:sz="0" w:space="0" w:color="auto"/>
          </w:divBdr>
        </w:div>
        <w:div w:id="1719276263">
          <w:marLeft w:val="0"/>
          <w:marRight w:val="0"/>
          <w:marTop w:val="0"/>
          <w:marBottom w:val="0"/>
          <w:divBdr>
            <w:top w:val="none" w:sz="0" w:space="0" w:color="auto"/>
            <w:left w:val="none" w:sz="0" w:space="0" w:color="auto"/>
            <w:bottom w:val="none" w:sz="0" w:space="0" w:color="auto"/>
            <w:right w:val="none" w:sz="0" w:space="0" w:color="auto"/>
          </w:divBdr>
        </w:div>
        <w:div w:id="645596620">
          <w:marLeft w:val="0"/>
          <w:marRight w:val="0"/>
          <w:marTop w:val="0"/>
          <w:marBottom w:val="0"/>
          <w:divBdr>
            <w:top w:val="none" w:sz="0" w:space="0" w:color="auto"/>
            <w:left w:val="none" w:sz="0" w:space="0" w:color="auto"/>
            <w:bottom w:val="none" w:sz="0" w:space="0" w:color="auto"/>
            <w:right w:val="none" w:sz="0" w:space="0" w:color="auto"/>
          </w:divBdr>
        </w:div>
        <w:div w:id="1536965101">
          <w:marLeft w:val="0"/>
          <w:marRight w:val="0"/>
          <w:marTop w:val="0"/>
          <w:marBottom w:val="0"/>
          <w:divBdr>
            <w:top w:val="none" w:sz="0" w:space="0" w:color="auto"/>
            <w:left w:val="none" w:sz="0" w:space="0" w:color="auto"/>
            <w:bottom w:val="none" w:sz="0" w:space="0" w:color="auto"/>
            <w:right w:val="none" w:sz="0" w:space="0" w:color="auto"/>
          </w:divBdr>
        </w:div>
        <w:div w:id="1117486678">
          <w:marLeft w:val="0"/>
          <w:marRight w:val="0"/>
          <w:marTop w:val="0"/>
          <w:marBottom w:val="0"/>
          <w:divBdr>
            <w:top w:val="none" w:sz="0" w:space="0" w:color="auto"/>
            <w:left w:val="none" w:sz="0" w:space="0" w:color="auto"/>
            <w:bottom w:val="none" w:sz="0" w:space="0" w:color="auto"/>
            <w:right w:val="none" w:sz="0" w:space="0" w:color="auto"/>
          </w:divBdr>
        </w:div>
        <w:div w:id="1351251367">
          <w:marLeft w:val="0"/>
          <w:marRight w:val="0"/>
          <w:marTop w:val="0"/>
          <w:marBottom w:val="0"/>
          <w:divBdr>
            <w:top w:val="none" w:sz="0" w:space="0" w:color="auto"/>
            <w:left w:val="none" w:sz="0" w:space="0" w:color="auto"/>
            <w:bottom w:val="none" w:sz="0" w:space="0" w:color="auto"/>
            <w:right w:val="none" w:sz="0" w:space="0" w:color="auto"/>
          </w:divBdr>
        </w:div>
        <w:div w:id="879974407">
          <w:marLeft w:val="0"/>
          <w:marRight w:val="0"/>
          <w:marTop w:val="0"/>
          <w:marBottom w:val="0"/>
          <w:divBdr>
            <w:top w:val="none" w:sz="0" w:space="0" w:color="auto"/>
            <w:left w:val="none" w:sz="0" w:space="0" w:color="auto"/>
            <w:bottom w:val="none" w:sz="0" w:space="0" w:color="auto"/>
            <w:right w:val="none" w:sz="0" w:space="0" w:color="auto"/>
          </w:divBdr>
        </w:div>
      </w:divsChild>
    </w:div>
    <w:div w:id="1178545470">
      <w:bodyDiv w:val="1"/>
      <w:marLeft w:val="0"/>
      <w:marRight w:val="0"/>
      <w:marTop w:val="0"/>
      <w:marBottom w:val="0"/>
      <w:divBdr>
        <w:top w:val="none" w:sz="0" w:space="0" w:color="auto"/>
        <w:left w:val="none" w:sz="0" w:space="0" w:color="auto"/>
        <w:bottom w:val="none" w:sz="0" w:space="0" w:color="auto"/>
        <w:right w:val="none" w:sz="0" w:space="0" w:color="auto"/>
      </w:divBdr>
    </w:div>
    <w:div w:id="1296332282">
      <w:bodyDiv w:val="1"/>
      <w:marLeft w:val="0"/>
      <w:marRight w:val="0"/>
      <w:marTop w:val="0"/>
      <w:marBottom w:val="0"/>
      <w:divBdr>
        <w:top w:val="none" w:sz="0" w:space="0" w:color="auto"/>
        <w:left w:val="none" w:sz="0" w:space="0" w:color="auto"/>
        <w:bottom w:val="none" w:sz="0" w:space="0" w:color="auto"/>
        <w:right w:val="none" w:sz="0" w:space="0" w:color="auto"/>
      </w:divBdr>
      <w:divsChild>
        <w:div w:id="738284098">
          <w:marLeft w:val="0"/>
          <w:marRight w:val="0"/>
          <w:marTop w:val="0"/>
          <w:marBottom w:val="0"/>
          <w:divBdr>
            <w:top w:val="none" w:sz="0" w:space="0" w:color="auto"/>
            <w:left w:val="none" w:sz="0" w:space="0" w:color="auto"/>
            <w:bottom w:val="none" w:sz="0" w:space="0" w:color="auto"/>
            <w:right w:val="none" w:sz="0" w:space="0" w:color="auto"/>
          </w:divBdr>
        </w:div>
        <w:div w:id="1580941609">
          <w:marLeft w:val="0"/>
          <w:marRight w:val="0"/>
          <w:marTop w:val="0"/>
          <w:marBottom w:val="0"/>
          <w:divBdr>
            <w:top w:val="none" w:sz="0" w:space="0" w:color="auto"/>
            <w:left w:val="none" w:sz="0" w:space="0" w:color="auto"/>
            <w:bottom w:val="none" w:sz="0" w:space="0" w:color="auto"/>
            <w:right w:val="none" w:sz="0" w:space="0" w:color="auto"/>
          </w:divBdr>
        </w:div>
        <w:div w:id="1409769311">
          <w:marLeft w:val="0"/>
          <w:marRight w:val="0"/>
          <w:marTop w:val="0"/>
          <w:marBottom w:val="0"/>
          <w:divBdr>
            <w:top w:val="none" w:sz="0" w:space="0" w:color="auto"/>
            <w:left w:val="none" w:sz="0" w:space="0" w:color="auto"/>
            <w:bottom w:val="none" w:sz="0" w:space="0" w:color="auto"/>
            <w:right w:val="none" w:sz="0" w:space="0" w:color="auto"/>
          </w:divBdr>
        </w:div>
        <w:div w:id="1506900410">
          <w:marLeft w:val="0"/>
          <w:marRight w:val="0"/>
          <w:marTop w:val="0"/>
          <w:marBottom w:val="0"/>
          <w:divBdr>
            <w:top w:val="none" w:sz="0" w:space="0" w:color="auto"/>
            <w:left w:val="none" w:sz="0" w:space="0" w:color="auto"/>
            <w:bottom w:val="none" w:sz="0" w:space="0" w:color="auto"/>
            <w:right w:val="none" w:sz="0" w:space="0" w:color="auto"/>
          </w:divBdr>
        </w:div>
        <w:div w:id="220558039">
          <w:marLeft w:val="0"/>
          <w:marRight w:val="0"/>
          <w:marTop w:val="0"/>
          <w:marBottom w:val="0"/>
          <w:divBdr>
            <w:top w:val="none" w:sz="0" w:space="0" w:color="auto"/>
            <w:left w:val="none" w:sz="0" w:space="0" w:color="auto"/>
            <w:bottom w:val="none" w:sz="0" w:space="0" w:color="auto"/>
            <w:right w:val="none" w:sz="0" w:space="0" w:color="auto"/>
          </w:divBdr>
        </w:div>
      </w:divsChild>
    </w:div>
    <w:div w:id="1460294840">
      <w:bodyDiv w:val="1"/>
      <w:marLeft w:val="0"/>
      <w:marRight w:val="0"/>
      <w:marTop w:val="0"/>
      <w:marBottom w:val="0"/>
      <w:divBdr>
        <w:top w:val="none" w:sz="0" w:space="0" w:color="auto"/>
        <w:left w:val="none" w:sz="0" w:space="0" w:color="auto"/>
        <w:bottom w:val="none" w:sz="0" w:space="0" w:color="auto"/>
        <w:right w:val="none" w:sz="0" w:space="0" w:color="auto"/>
      </w:divBdr>
    </w:div>
    <w:div w:id="1590693612">
      <w:bodyDiv w:val="1"/>
      <w:marLeft w:val="0"/>
      <w:marRight w:val="0"/>
      <w:marTop w:val="0"/>
      <w:marBottom w:val="0"/>
      <w:divBdr>
        <w:top w:val="none" w:sz="0" w:space="0" w:color="auto"/>
        <w:left w:val="none" w:sz="0" w:space="0" w:color="auto"/>
        <w:bottom w:val="none" w:sz="0" w:space="0" w:color="auto"/>
        <w:right w:val="none" w:sz="0" w:space="0" w:color="auto"/>
      </w:divBdr>
      <w:divsChild>
        <w:div w:id="1847746866">
          <w:marLeft w:val="0"/>
          <w:marRight w:val="0"/>
          <w:marTop w:val="0"/>
          <w:marBottom w:val="0"/>
          <w:divBdr>
            <w:top w:val="none" w:sz="0" w:space="0" w:color="auto"/>
            <w:left w:val="none" w:sz="0" w:space="0" w:color="auto"/>
            <w:bottom w:val="none" w:sz="0" w:space="0" w:color="auto"/>
            <w:right w:val="none" w:sz="0" w:space="0" w:color="auto"/>
          </w:divBdr>
        </w:div>
        <w:div w:id="1930308857">
          <w:marLeft w:val="0"/>
          <w:marRight w:val="0"/>
          <w:marTop w:val="0"/>
          <w:marBottom w:val="0"/>
          <w:divBdr>
            <w:top w:val="none" w:sz="0" w:space="0" w:color="auto"/>
            <w:left w:val="none" w:sz="0" w:space="0" w:color="auto"/>
            <w:bottom w:val="none" w:sz="0" w:space="0" w:color="auto"/>
            <w:right w:val="none" w:sz="0" w:space="0" w:color="auto"/>
          </w:divBdr>
        </w:div>
        <w:div w:id="1638225221">
          <w:marLeft w:val="0"/>
          <w:marRight w:val="0"/>
          <w:marTop w:val="0"/>
          <w:marBottom w:val="0"/>
          <w:divBdr>
            <w:top w:val="none" w:sz="0" w:space="0" w:color="auto"/>
            <w:left w:val="none" w:sz="0" w:space="0" w:color="auto"/>
            <w:bottom w:val="none" w:sz="0" w:space="0" w:color="auto"/>
            <w:right w:val="none" w:sz="0" w:space="0" w:color="auto"/>
          </w:divBdr>
        </w:div>
      </w:divsChild>
    </w:div>
    <w:div w:id="2080398566">
      <w:bodyDiv w:val="1"/>
      <w:marLeft w:val="0"/>
      <w:marRight w:val="0"/>
      <w:marTop w:val="0"/>
      <w:marBottom w:val="0"/>
      <w:divBdr>
        <w:top w:val="none" w:sz="0" w:space="0" w:color="auto"/>
        <w:left w:val="none" w:sz="0" w:space="0" w:color="auto"/>
        <w:bottom w:val="none" w:sz="0" w:space="0" w:color="auto"/>
        <w:right w:val="none" w:sz="0" w:space="0" w:color="auto"/>
      </w:divBdr>
      <w:divsChild>
        <w:div w:id="1154486781">
          <w:marLeft w:val="0"/>
          <w:marRight w:val="0"/>
          <w:marTop w:val="0"/>
          <w:marBottom w:val="0"/>
          <w:divBdr>
            <w:top w:val="none" w:sz="0" w:space="0" w:color="auto"/>
            <w:left w:val="none" w:sz="0" w:space="0" w:color="auto"/>
            <w:bottom w:val="none" w:sz="0" w:space="0" w:color="auto"/>
            <w:right w:val="none" w:sz="0" w:space="0" w:color="auto"/>
          </w:divBdr>
        </w:div>
        <w:div w:id="511408549">
          <w:marLeft w:val="0"/>
          <w:marRight w:val="0"/>
          <w:marTop w:val="0"/>
          <w:marBottom w:val="0"/>
          <w:divBdr>
            <w:top w:val="none" w:sz="0" w:space="0" w:color="auto"/>
            <w:left w:val="none" w:sz="0" w:space="0" w:color="auto"/>
            <w:bottom w:val="none" w:sz="0" w:space="0" w:color="auto"/>
            <w:right w:val="none" w:sz="0" w:space="0" w:color="auto"/>
          </w:divBdr>
        </w:div>
        <w:div w:id="1212839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ADE90-7814-4D4E-AE9E-A3881FA4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5195</Words>
  <Characters>29616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Lala;Florjon Xhani</dc:creator>
  <cp:lastModifiedBy>Dorina Xhavara</cp:lastModifiedBy>
  <cp:revision>3</cp:revision>
  <cp:lastPrinted>2025-06-11T11:01:00Z</cp:lastPrinted>
  <dcterms:created xsi:type="dcterms:W3CDTF">2025-06-13T07:42:00Z</dcterms:created>
  <dcterms:modified xsi:type="dcterms:W3CDTF">2025-06-13T09:09:00Z</dcterms:modified>
</cp:coreProperties>
</file>